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31D68A" w14:textId="77777777" w:rsidR="00EE3C0A" w:rsidRDefault="00EE3C0A">
      <w:pPr>
        <w:shd w:val="clear" w:color="auto" w:fill="4F81BD"/>
        <w:spacing w:after="0"/>
        <w:jc w:val="center"/>
        <w:rPr>
          <w:rFonts w:ascii="Arial" w:eastAsia="Times New Roman" w:hAnsi="Arial" w:cs="Arial"/>
          <w:b/>
          <w:color w:val="FFFFFF"/>
          <w:sz w:val="20"/>
          <w:szCs w:val="20"/>
        </w:rPr>
      </w:pPr>
    </w:p>
    <w:p w14:paraId="6F001411" w14:textId="77777777" w:rsidR="007009F4" w:rsidRPr="00725337" w:rsidRDefault="00CC165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</w:rPr>
      </w:pPr>
      <w:r w:rsidRPr="00725337">
        <w:rPr>
          <w:rFonts w:ascii="Marianne" w:eastAsia="Times New Roman" w:hAnsi="Marianne" w:cs="Arial"/>
          <w:b/>
          <w:color w:val="FFFFFF"/>
        </w:rPr>
        <w:t>QUESTIONNAIRE</w:t>
      </w:r>
    </w:p>
    <w:p w14:paraId="5EFF99F5" w14:textId="77777777" w:rsidR="005117A6" w:rsidRPr="00E951FC" w:rsidRDefault="005117A6" w:rsidP="005117A6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</w:pPr>
      <w:r>
        <w:rPr>
          <w:rFonts w:ascii="Marianne" w:eastAsia="Times New Roman" w:hAnsi="Marianne" w:cs="Arial"/>
          <w:b/>
          <w:bCs/>
          <w:color w:val="FFFFFF" w:themeColor="background1"/>
          <w:sz w:val="24"/>
          <w:szCs w:val="24"/>
        </w:rPr>
        <w:t>Acquisition de cartes d’achat et prestations associées à destination des services de l’Etat à l’étranger</w:t>
      </w:r>
    </w:p>
    <w:p w14:paraId="10C55180" w14:textId="24343913" w:rsidR="000740FD" w:rsidRPr="000740FD" w:rsidRDefault="000740FD" w:rsidP="00532745">
      <w:pPr>
        <w:shd w:val="clear" w:color="auto" w:fill="4F81BD"/>
        <w:spacing w:after="0"/>
        <w:rPr>
          <w:rFonts w:ascii="Marianne" w:eastAsia="Times New Roman" w:hAnsi="Marianne" w:cs="Arial"/>
          <w:b/>
          <w:bCs/>
          <w:color w:val="auto"/>
          <w:sz w:val="24"/>
          <w:szCs w:val="24"/>
        </w:rPr>
      </w:pPr>
    </w:p>
    <w:p w14:paraId="30E7321B" w14:textId="77777777" w:rsidR="00CD466E" w:rsidRPr="004F0BC3" w:rsidRDefault="00CD466E" w:rsidP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bCs/>
          <w:color w:val="000000" w:themeColor="text1"/>
        </w:rPr>
      </w:pPr>
      <w:r w:rsidRPr="004F0BC3">
        <w:rPr>
          <w:rFonts w:ascii="Marianne" w:eastAsia="Times New Roman" w:hAnsi="Marianne" w:cs="Arial"/>
          <w:b/>
          <w:bCs/>
          <w:color w:val="000000" w:themeColor="text1"/>
        </w:rPr>
        <w:t>(Support de réponses)</w:t>
      </w:r>
    </w:p>
    <w:p w14:paraId="3079F2E0" w14:textId="77777777" w:rsidR="00706A30" w:rsidRPr="00FA048A" w:rsidRDefault="00706A30">
      <w:pPr>
        <w:shd w:val="clear" w:color="auto" w:fill="4F81BD"/>
        <w:spacing w:after="0"/>
        <w:jc w:val="center"/>
        <w:rPr>
          <w:rFonts w:ascii="Marianne" w:eastAsia="Times New Roman" w:hAnsi="Marianne" w:cs="Arial"/>
          <w:b/>
          <w:color w:val="FFFFFF"/>
          <w:sz w:val="20"/>
          <w:szCs w:val="20"/>
        </w:rPr>
      </w:pPr>
    </w:p>
    <w:p w14:paraId="516756A3" w14:textId="77777777" w:rsidR="00EE3C0A" w:rsidRDefault="00EE3C0A">
      <w:pPr>
        <w:pStyle w:val="Corpsdetexte"/>
        <w:ind w:left="720"/>
        <w:rPr>
          <w:rFonts w:ascii="Marianne" w:hAnsi="Marianne"/>
          <w:b/>
          <w:bCs/>
          <w:color w:val="21409A"/>
        </w:rPr>
      </w:pPr>
    </w:p>
    <w:p w14:paraId="04738E33" w14:textId="77777777" w:rsidR="00EE3C0A" w:rsidRPr="00FA048A" w:rsidRDefault="00165067">
      <w:pPr>
        <w:spacing w:after="0"/>
        <w:jc w:val="center"/>
        <w:rPr>
          <w:rFonts w:ascii="Marianne" w:hAnsi="Marianne"/>
        </w:rPr>
      </w:pPr>
      <w:r w:rsidRPr="00FA048A">
        <w:rPr>
          <w:rFonts w:ascii="Marianne" w:hAnsi="Marianne" w:cs="Arial"/>
          <w:i/>
          <w:iCs/>
          <w:sz w:val="20"/>
          <w:szCs w:val="20"/>
        </w:rPr>
        <w:t xml:space="preserve">Les opérateurs économiques </w:t>
      </w:r>
      <w:r w:rsidR="00CC1650">
        <w:rPr>
          <w:rFonts w:ascii="Marianne" w:hAnsi="Marianne" w:cs="Arial"/>
          <w:i/>
          <w:iCs/>
          <w:sz w:val="20"/>
          <w:szCs w:val="20"/>
        </w:rPr>
        <w:t xml:space="preserve">sont invités à répondre au questionnaire sur le présent support </w:t>
      </w:r>
      <w:r w:rsidRPr="00FA048A">
        <w:rPr>
          <w:rFonts w:ascii="Marianne" w:hAnsi="Marianne" w:cs="Arial"/>
          <w:i/>
          <w:iCs/>
          <w:sz w:val="20"/>
          <w:szCs w:val="20"/>
        </w:rPr>
        <w:t xml:space="preserve">et porter à l’attention de l’administration toute information qu’ils jugent utile. </w:t>
      </w:r>
    </w:p>
    <w:p w14:paraId="6022EBFA" w14:textId="77777777" w:rsidR="00EE3C0A" w:rsidRPr="00EF7814" w:rsidRDefault="00EE3C0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36C3D187" w14:textId="77777777" w:rsidR="00F27629" w:rsidRPr="00725337" w:rsidRDefault="00F27629" w:rsidP="00F27629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 w:rsidRPr="00725337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Informations générales de l’entreprise  </w:t>
      </w:r>
    </w:p>
    <w:tbl>
      <w:tblPr>
        <w:tblW w:w="9072" w:type="dxa"/>
        <w:tblBorders>
          <w:top w:val="single" w:sz="2" w:space="0" w:color="000001"/>
          <w:left w:val="single" w:sz="2" w:space="0" w:color="000001"/>
          <w:bottom w:val="single" w:sz="2" w:space="0" w:color="000001"/>
          <w:right w:val="single" w:sz="2" w:space="0" w:color="000001"/>
          <w:insideH w:val="single" w:sz="2" w:space="0" w:color="000001"/>
          <w:insideV w:val="single" w:sz="2" w:space="0" w:color="000001"/>
        </w:tblBorders>
        <w:tblCellMar>
          <w:top w:w="55" w:type="dxa"/>
          <w:left w:w="39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74"/>
        <w:gridCol w:w="6098"/>
      </w:tblGrid>
      <w:tr w:rsidR="000B4B41" w:rsidRPr="00725337" w14:paraId="0CD37435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85FDC3B" w14:textId="32AD7C89" w:rsidR="000B4B41" w:rsidRPr="00725337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Nom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090C49C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11F045B9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9D45F28" w14:textId="11907999" w:rsidR="000B4B41" w:rsidRDefault="000B4B41" w:rsidP="00832102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Adresse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3536901" w14:textId="77777777" w:rsidR="000B4B41" w:rsidRPr="00725337" w:rsidRDefault="000B4B41" w:rsidP="00832102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3A6EBE8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1EF911F" w14:textId="5DF27F99" w:rsidR="000B4B41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>Lien internet de l’entreprise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7E9F2581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0444D8D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1149FD9D" w14:textId="77777777" w:rsidR="000B4B41" w:rsidRPr="00725337" w:rsidRDefault="000B4B41" w:rsidP="000B4B41">
            <w:pPr>
              <w:pStyle w:val="Contenudetableau"/>
              <w:rPr>
                <w:rFonts w:ascii="Marianne" w:hAnsi="Marianne" w:cs="Arial"/>
                <w:b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Raison sociale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E93342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318C590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5FF974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Représentant de la société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7F1D22C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580F7914" w14:textId="77777777" w:rsidTr="00725337">
        <w:tc>
          <w:tcPr>
            <w:tcW w:w="297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28600E83" w14:textId="6C4A74C0" w:rsidR="000B4B41" w:rsidRPr="00725337" w:rsidRDefault="000B4B41" w:rsidP="000B4B41">
            <w:pPr>
              <w:pStyle w:val="Contenudetableau"/>
              <w:rPr>
                <w:rFonts w:ascii="Marianne" w:hAnsi="Marianne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Coordonnées – Contact commercial</w:t>
            </w:r>
          </w:p>
        </w:tc>
        <w:tc>
          <w:tcPr>
            <w:tcW w:w="609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8199255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2588C52F" w14:textId="77777777" w:rsidTr="00EB636A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64A4E8ED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Numéro de SIRET, forme de l’entreprise (PME, TPE, ESS)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</w:tc>
      </w:tr>
      <w:tr w:rsidR="000B4B41" w:rsidRPr="00725337" w14:paraId="379A9DD8" w14:textId="77777777" w:rsidTr="00496EA9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0B0163EF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Appartenance à un groupe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F6382B8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4F7B3D17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41A62882" w14:textId="77777777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>Activités principales</w:t>
            </w:r>
            <w:r w:rsidRPr="00725337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725337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1E6CD02E" w14:textId="77777777" w:rsidR="000B4B41" w:rsidRPr="00725337" w:rsidRDefault="000B4B41" w:rsidP="000B4B41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0B4B41" w:rsidRPr="00725337" w14:paraId="6AE7EF7B" w14:textId="77777777" w:rsidTr="00883AC8">
        <w:tc>
          <w:tcPr>
            <w:tcW w:w="9072" w:type="dxa"/>
            <w:gridSpan w:val="2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auto"/>
            <w:tcMar>
              <w:left w:w="39" w:type="dxa"/>
            </w:tcMar>
          </w:tcPr>
          <w:p w14:paraId="5D994CE8" w14:textId="77777777" w:rsidR="000B4B41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  <w:r>
              <w:rPr>
                <w:rFonts w:ascii="Marianne" w:hAnsi="Marianne"/>
                <w:bCs/>
                <w:iCs/>
                <w:sz w:val="20"/>
                <w:szCs w:val="20"/>
              </w:rPr>
              <w:t xml:space="preserve">Activités annexes : </w:t>
            </w:r>
          </w:p>
          <w:p w14:paraId="0C5318B8" w14:textId="20CC6DB4" w:rsidR="000B4B41" w:rsidRPr="00725337" w:rsidRDefault="000B4B41" w:rsidP="000B4B41">
            <w:pPr>
              <w:suppressLineNumbers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</w:tbl>
    <w:p w14:paraId="60BF97FB" w14:textId="77777777" w:rsidR="00836A3A" w:rsidRDefault="00836A3A">
      <w:pPr>
        <w:pStyle w:val="Corpsdetexte"/>
        <w:rPr>
          <w:rFonts w:ascii="Marianne" w:hAnsi="Marianne"/>
          <w:b/>
          <w:bCs/>
          <w:color w:val="21409A"/>
        </w:rPr>
      </w:pPr>
    </w:p>
    <w:p w14:paraId="44BFF20E" w14:textId="77777777" w:rsidR="00F27629" w:rsidRPr="0032152C" w:rsidRDefault="00CF16F1" w:rsidP="00725337">
      <w:pPr>
        <w:pStyle w:val="Corpsdetexte"/>
        <w:numPr>
          <w:ilvl w:val="0"/>
          <w:numId w:val="1"/>
        </w:numPr>
        <w:rPr>
          <w:rFonts w:ascii="Marianne" w:hAnsi="Marianne" w:cs="Arial"/>
          <w:b/>
          <w:color w:val="21409A"/>
          <w:sz w:val="24"/>
          <w:szCs w:val="24"/>
          <w:u w:val="dash"/>
        </w:rPr>
      </w:pPr>
      <w:r w:rsidRPr="0032152C">
        <w:rPr>
          <w:rFonts w:ascii="Marianne" w:hAnsi="Marianne" w:cs="Arial"/>
          <w:b/>
          <w:color w:val="21409A"/>
          <w:sz w:val="24"/>
          <w:szCs w:val="24"/>
          <w:u w:val="dash"/>
        </w:rPr>
        <w:t>Données économiques</w:t>
      </w:r>
    </w:p>
    <w:tbl>
      <w:tblPr>
        <w:tblStyle w:val="Grilledutableau2"/>
        <w:tblW w:w="9063" w:type="dxa"/>
        <w:tblInd w:w="108" w:type="dxa"/>
        <w:tblCellMar>
          <w:left w:w="68" w:type="dxa"/>
        </w:tblCellMar>
        <w:tblLook w:val="04A0" w:firstRow="1" w:lastRow="0" w:firstColumn="1" w:lastColumn="0" w:noHBand="0" w:noVBand="1"/>
      </w:tblPr>
      <w:tblGrid>
        <w:gridCol w:w="9063"/>
      </w:tblGrid>
      <w:tr w:rsidR="00F27629" w:rsidRPr="00F27629" w14:paraId="7686BEE3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12B5ED1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Chiffres clés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685625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BF654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40E600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0914137F" w14:textId="77777777" w:rsidTr="006753E6">
        <w:trPr>
          <w:trHeight w:val="873"/>
        </w:trPr>
        <w:tc>
          <w:tcPr>
            <w:tcW w:w="9063" w:type="dxa"/>
            <w:shd w:val="clear" w:color="auto" w:fill="auto"/>
            <w:tcMar>
              <w:left w:w="68" w:type="dxa"/>
            </w:tcMar>
          </w:tcPr>
          <w:p w14:paraId="2A55FC3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Principaux clients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et partenaires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3FB94CE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2C816F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1126659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114B604" w14:textId="77777777" w:rsidTr="006753E6">
        <w:trPr>
          <w:trHeight w:val="887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623CA71B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du secteur public dans le chiffre d’affaires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4BE3AAF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7821F49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49B0DCD5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7549DFDC" w14:textId="77777777" w:rsidTr="006753E6">
        <w:trPr>
          <w:trHeight w:val="990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32977ABD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Expériences auprès d’entités publiques</w:t>
            </w:r>
            <w:r w:rsid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 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:</w:t>
            </w:r>
          </w:p>
          <w:p w14:paraId="784C82D8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A447EA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  <w:p w14:paraId="20BC5D09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D49CB94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2E1DE09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Part de l’activité sous-traitée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B3E3A2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23BAB367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0313A557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161F319B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4C81441F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392D470E" w14:textId="77777777" w:rsidTr="006753E6">
        <w:trPr>
          <w:trHeight w:val="456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45BEC0B4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>Chiffre d’affaires moyen annuel pour les 3 derniers exercices</w:t>
            </w:r>
            <w:r w:rsidRPr="00CF16F1">
              <w:rPr>
                <w:rFonts w:ascii="Calibri" w:hAnsi="Calibri" w:cs="Calibri"/>
                <w:bCs/>
                <w:iCs/>
                <w:sz w:val="20"/>
                <w:szCs w:val="20"/>
              </w:rPr>
              <w:t> </w:t>
            </w:r>
            <w:r w:rsidRPr="00CF16F1">
              <w:rPr>
                <w:rFonts w:ascii="Marianne" w:hAnsi="Marianne"/>
                <w:bCs/>
                <w:iCs/>
                <w:sz w:val="20"/>
                <w:szCs w:val="20"/>
              </w:rPr>
              <w:t xml:space="preserve">: </w:t>
            </w:r>
          </w:p>
          <w:p w14:paraId="41F3987A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/>
                <w:bCs/>
                <w:iCs/>
                <w:sz w:val="20"/>
                <w:szCs w:val="20"/>
              </w:rPr>
            </w:pPr>
          </w:p>
        </w:tc>
      </w:tr>
      <w:tr w:rsidR="00F27629" w:rsidRPr="00F27629" w14:paraId="6F7421F2" w14:textId="77777777" w:rsidTr="006753E6">
        <w:trPr>
          <w:trHeight w:val="221"/>
        </w:trPr>
        <w:tc>
          <w:tcPr>
            <w:tcW w:w="9063" w:type="dxa"/>
            <w:tcBorders>
              <w:top w:val="nil"/>
              <w:bottom w:val="nil"/>
            </w:tcBorders>
            <w:shd w:val="clear" w:color="auto" w:fill="auto"/>
            <w:tcMar>
              <w:left w:w="68" w:type="dxa"/>
            </w:tcMar>
          </w:tcPr>
          <w:p w14:paraId="190BA98C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  <w:tr w:rsidR="00F27629" w:rsidRPr="00F27629" w14:paraId="250AE227" w14:textId="77777777" w:rsidTr="006753E6">
        <w:trPr>
          <w:trHeight w:val="221"/>
        </w:trPr>
        <w:tc>
          <w:tcPr>
            <w:tcW w:w="9063" w:type="dxa"/>
            <w:tcBorders>
              <w:top w:val="nil"/>
            </w:tcBorders>
            <w:shd w:val="clear" w:color="auto" w:fill="auto"/>
            <w:tcMar>
              <w:left w:w="68" w:type="dxa"/>
            </w:tcMar>
          </w:tcPr>
          <w:p w14:paraId="554722B2" w14:textId="77777777" w:rsidR="00F27629" w:rsidRPr="00CF16F1" w:rsidRDefault="00F27629" w:rsidP="00F27629">
            <w:pPr>
              <w:tabs>
                <w:tab w:val="left" w:pos="1418"/>
              </w:tabs>
              <w:spacing w:after="0" w:line="240" w:lineRule="auto"/>
              <w:jc w:val="both"/>
              <w:rPr>
                <w:rFonts w:ascii="Marianne" w:hAnsi="Marianne" w:cs="Arial"/>
                <w:sz w:val="20"/>
                <w:szCs w:val="20"/>
                <w:u w:val="dotted"/>
              </w:rPr>
            </w:pPr>
          </w:p>
        </w:tc>
      </w:tr>
    </w:tbl>
    <w:p w14:paraId="59983AE0" w14:textId="77777777" w:rsidR="00870C1A" w:rsidRPr="00EF7814" w:rsidRDefault="00870C1A">
      <w:pPr>
        <w:pStyle w:val="Corpsdetexte"/>
        <w:rPr>
          <w:rFonts w:ascii="Marianne" w:hAnsi="Marianne"/>
          <w:b/>
          <w:bCs/>
          <w:color w:val="21409A"/>
          <w:sz w:val="28"/>
          <w:szCs w:val="28"/>
        </w:rPr>
      </w:pPr>
    </w:p>
    <w:p w14:paraId="7DCDC9C3" w14:textId="7D6C3480" w:rsidR="00D43694" w:rsidRPr="001A10B8" w:rsidRDefault="006753E6" w:rsidP="006753E6">
      <w:pPr>
        <w:numPr>
          <w:ilvl w:val="0"/>
          <w:numId w:val="1"/>
        </w:num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  <w:r>
        <w:rPr>
          <w:rFonts w:ascii="Marianne" w:hAnsi="Marianne" w:cs="Arial"/>
          <w:b/>
          <w:color w:val="21409A"/>
          <w:sz w:val="24"/>
          <w:szCs w:val="24"/>
          <w:u w:val="dash"/>
        </w:rPr>
        <w:t>Prestation</w:t>
      </w:r>
      <w:r w:rsidR="0078536C">
        <w:rPr>
          <w:rFonts w:ascii="Marianne" w:hAnsi="Marianne" w:cs="Arial"/>
          <w:b/>
          <w:color w:val="21409A"/>
          <w:sz w:val="24"/>
          <w:szCs w:val="24"/>
          <w:u w:val="dash"/>
        </w:rPr>
        <w:t>s</w:t>
      </w:r>
      <w:r w:rsidR="00B425F6" w:rsidRPr="007F62B1">
        <w:rPr>
          <w:rFonts w:ascii="Marianne" w:hAnsi="Marianne" w:cs="Arial"/>
          <w:b/>
          <w:color w:val="21409A"/>
          <w:sz w:val="24"/>
          <w:szCs w:val="24"/>
          <w:u w:val="dash"/>
        </w:rPr>
        <w:t xml:space="preserve"> </w:t>
      </w:r>
    </w:p>
    <w:p w14:paraId="3B270FB5" w14:textId="77777777" w:rsidR="001A10B8" w:rsidRPr="006753E6" w:rsidRDefault="001A10B8" w:rsidP="001A10B8">
      <w:pPr>
        <w:shd w:val="clear" w:color="auto" w:fill="FFFFFF" w:themeFill="background1"/>
        <w:tabs>
          <w:tab w:val="left" w:pos="1560"/>
        </w:tabs>
        <w:jc w:val="both"/>
        <w:rPr>
          <w:rFonts w:ascii="Marianne" w:hAnsi="Marianne"/>
          <w:sz w:val="24"/>
          <w:szCs w:val="24"/>
        </w:rPr>
      </w:pPr>
    </w:p>
    <w:tbl>
      <w:tblPr>
        <w:tblStyle w:val="Grilledutableau2"/>
        <w:tblW w:w="9063" w:type="dxa"/>
        <w:tblInd w:w="108" w:type="dxa"/>
        <w:tblLook w:val="04A0" w:firstRow="1" w:lastRow="0" w:firstColumn="1" w:lastColumn="0" w:noHBand="0" w:noVBand="1"/>
      </w:tblPr>
      <w:tblGrid>
        <w:gridCol w:w="9063"/>
      </w:tblGrid>
      <w:tr w:rsidR="006753E6" w14:paraId="5A0CBE4A" w14:textId="77777777" w:rsidTr="006753E6">
        <w:tc>
          <w:tcPr>
            <w:tcW w:w="9063" w:type="dxa"/>
          </w:tcPr>
          <w:p w14:paraId="7FE1944D" w14:textId="49D21641" w:rsidR="005117A6" w:rsidRDefault="005117A6" w:rsidP="005117A6">
            <w:pPr>
              <w:spacing w:after="0" w:line="240" w:lineRule="auto"/>
              <w:jc w:val="both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Le projet de marché a pour objet la mise </w:t>
            </w:r>
            <w:r>
              <w:rPr>
                <w:rFonts w:ascii="Marianne" w:hAnsi="Marianne" w:cs="Arial"/>
              </w:rPr>
              <w:t>à</w:t>
            </w:r>
            <w:r>
              <w:rPr>
                <w:rFonts w:ascii="Marianne" w:hAnsi="Marianne" w:cs="Arial"/>
              </w:rPr>
              <w:t xml:space="preserve"> disposition, au profit du réseau diplomatique et consulaire </w:t>
            </w:r>
            <w:r>
              <w:rPr>
                <w:rFonts w:ascii="Marianne" w:hAnsi="Marianne" w:cs="Arial"/>
              </w:rPr>
              <w:t>à l’étranger</w:t>
            </w:r>
            <w:r>
              <w:rPr>
                <w:rFonts w:ascii="Marianne" w:hAnsi="Marianne" w:cs="Arial"/>
              </w:rPr>
              <w:t xml:space="preserve">, de fournitures de cartes d’achats, de système de gestion desdites cartes compatible avec l’outil « CROCUS » et de solutions d’information et d’accompagnement. </w:t>
            </w:r>
          </w:p>
          <w:p w14:paraId="0C035393" w14:textId="77777777" w:rsidR="005117A6" w:rsidRDefault="005117A6" w:rsidP="005117A6">
            <w:pPr>
              <w:spacing w:after="0" w:line="240" w:lineRule="auto"/>
              <w:jc w:val="both"/>
              <w:rPr>
                <w:rFonts w:ascii="Marianne" w:hAnsi="Marianne" w:cs="Arial"/>
              </w:rPr>
            </w:pPr>
            <w:r>
              <w:rPr>
                <w:rFonts w:ascii="Marianne" w:hAnsi="Marianne" w:cs="Arial"/>
              </w:rPr>
              <w:t xml:space="preserve">Toutes les cartes d’achat sont reliées à un seul centre de facturation et une seule unité organisationnelle. </w:t>
            </w:r>
          </w:p>
          <w:p w14:paraId="25B98AC0" w14:textId="304AB7F5" w:rsidR="007A4FF9" w:rsidRDefault="007A4FF9" w:rsidP="00D920CD">
            <w:pPr>
              <w:pStyle w:val="Contenudetableau"/>
              <w:rPr>
                <w:rFonts w:ascii="Marianne" w:hAnsi="Marianne"/>
                <w:sz w:val="20"/>
                <w:szCs w:val="20"/>
              </w:rPr>
            </w:pPr>
          </w:p>
        </w:tc>
      </w:tr>
      <w:tr w:rsidR="006753E6" w14:paraId="6353D43E" w14:textId="77777777" w:rsidTr="006753E6">
        <w:tc>
          <w:tcPr>
            <w:tcW w:w="9063" w:type="dxa"/>
          </w:tcPr>
          <w:p w14:paraId="39A3733C" w14:textId="77777777" w:rsidR="001A10B8" w:rsidRPr="004D2BF0" w:rsidRDefault="001A10B8" w:rsidP="001A10B8">
            <w:pPr>
              <w:spacing w:after="0" w:line="240" w:lineRule="auto"/>
              <w:jc w:val="both"/>
              <w:rPr>
                <w:rFonts w:ascii="Marianne" w:hAnsi="Marianne" w:cs="Arial"/>
                <w:lang w:eastAsia="fr-FR"/>
              </w:rPr>
            </w:pPr>
            <w:r>
              <w:rPr>
                <w:rFonts w:ascii="Marianne" w:hAnsi="Marianne"/>
                <w:sz w:val="20"/>
                <w:szCs w:val="20"/>
              </w:rPr>
              <w:lastRenderedPageBreak/>
              <w:tab/>
            </w:r>
            <w:r w:rsidRPr="004D2BF0">
              <w:rPr>
                <w:rFonts w:ascii="Marianne" w:hAnsi="Marianne" w:cs="Arial"/>
                <w:lang w:eastAsia="fr-FR"/>
              </w:rPr>
              <w:t>A titre indicatif, l’étendue des prestations est l</w:t>
            </w:r>
            <w:r>
              <w:rPr>
                <w:rFonts w:ascii="Marianne" w:hAnsi="Marianne" w:cs="Arial"/>
                <w:lang w:eastAsia="fr-FR"/>
              </w:rPr>
              <w:t>a</w:t>
            </w:r>
            <w:r w:rsidRPr="004D2BF0">
              <w:rPr>
                <w:rFonts w:ascii="Marianne" w:hAnsi="Marianne" w:cs="Arial"/>
                <w:lang w:eastAsia="fr-FR"/>
              </w:rPr>
              <w:t xml:space="preserve"> suivant</w:t>
            </w:r>
            <w:r>
              <w:rPr>
                <w:rFonts w:ascii="Marianne" w:hAnsi="Marianne" w:cs="Arial"/>
                <w:lang w:eastAsia="fr-FR"/>
              </w:rPr>
              <w:t>e</w:t>
            </w:r>
            <w:r w:rsidRPr="004D2BF0">
              <w:rPr>
                <w:rFonts w:ascii="Marianne" w:hAnsi="Marianne" w:cs="Calibri"/>
                <w:lang w:eastAsia="fr-FR"/>
              </w:rPr>
              <w:t> </w:t>
            </w:r>
            <w:r w:rsidRPr="004D2BF0">
              <w:rPr>
                <w:rFonts w:ascii="Marianne" w:hAnsi="Marianne" w:cs="Arial"/>
                <w:lang w:eastAsia="fr-FR"/>
              </w:rPr>
              <w:t>:</w:t>
            </w:r>
          </w:p>
          <w:p w14:paraId="4E888862" w14:textId="77777777" w:rsidR="001A10B8" w:rsidRPr="004D2BF0" w:rsidRDefault="001A10B8" w:rsidP="001A10B8">
            <w:pPr>
              <w:spacing w:after="0" w:line="240" w:lineRule="auto"/>
              <w:jc w:val="both"/>
              <w:rPr>
                <w:rFonts w:ascii="Marianne" w:hAnsi="Marianne" w:cs="Arial"/>
                <w:lang w:eastAsia="fr-FR"/>
              </w:rPr>
            </w:pPr>
          </w:p>
          <w:p w14:paraId="66E4EB4B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La fourniture et la gestion courante de cartes d’achat qui seront utilisées au sein des services de l’Etat à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l’étranger. Les services associés concernent la mise en œuvre d’un portail à destination des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administrateurs et des utilisateurs, ainsi que des interfaces dont les ROB (Relevés d’opérations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bancaires) transmis mensuellement et de manière dématérialisée par le Titulaire au MEAE en vue de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leur intégration dans l’application CROCUS ;</w:t>
            </w:r>
          </w:p>
          <w:p w14:paraId="77239853" w14:textId="77777777" w:rsidR="001A10B8" w:rsidRPr="003640F0" w:rsidRDefault="001A10B8" w:rsidP="001A10B8">
            <w:pPr>
              <w:pStyle w:val="Paragraphedeliste"/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2B97A090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La transmission dématérialisée quotidienne des transactions ;</w:t>
            </w:r>
          </w:p>
          <w:p w14:paraId="72F78A41" w14:textId="77777777" w:rsidR="001A10B8" w:rsidRPr="003640F0" w:rsidRDefault="001A10B8" w:rsidP="001A10B8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1D7FC691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La fourniture de documentation et de tutoriels ;</w:t>
            </w:r>
          </w:p>
          <w:p w14:paraId="49F17254" w14:textId="77777777" w:rsidR="001A10B8" w:rsidRPr="003640F0" w:rsidRDefault="001A10B8" w:rsidP="001A10B8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4EBBEF8F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La délivrance de formations à destination des responsables définis en annexe (jusqu’à 10 personnes par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session de formation) ;</w:t>
            </w:r>
          </w:p>
          <w:p w14:paraId="1AE22222" w14:textId="77777777" w:rsidR="001A10B8" w:rsidRPr="003640F0" w:rsidRDefault="001A10B8" w:rsidP="001A10B8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70443C61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L’assistance et le support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personnalisé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aux utilisateurs et administrateur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du MEAE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;</w:t>
            </w:r>
          </w:p>
          <w:p w14:paraId="04CD40C4" w14:textId="77777777" w:rsidR="001A10B8" w:rsidRPr="003640F0" w:rsidRDefault="001A10B8" w:rsidP="001A10B8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513A457E" w14:textId="77777777" w:rsidR="001A10B8" w:rsidRDefault="001A10B8" w:rsidP="001A10B8">
            <w:pPr>
              <w:pStyle w:val="Paragraphedeliste"/>
              <w:numPr>
                <w:ilvl w:val="0"/>
                <w:numId w:val="9"/>
              </w:num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>La désignation d’un responsable commercial</w:t>
            </w:r>
            <w:r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en charge du suivi avec le MEAE</w:t>
            </w:r>
            <w:r w:rsidRPr="003640F0">
              <w:rPr>
                <w:rFonts w:ascii="Marianne" w:eastAsia="Times New Roman" w:hAnsi="Marianne" w:cs="Times New Roman"/>
                <w:color w:val="000000"/>
                <w:lang w:eastAsia="fr-FR"/>
              </w:rPr>
              <w:t xml:space="preserve"> ;</w:t>
            </w:r>
          </w:p>
          <w:p w14:paraId="711320BB" w14:textId="77777777" w:rsidR="001A10B8" w:rsidRPr="003640F0" w:rsidRDefault="001A10B8" w:rsidP="001A10B8">
            <w:pPr>
              <w:spacing w:after="0" w:line="240" w:lineRule="auto"/>
              <w:rPr>
                <w:rFonts w:ascii="Marianne" w:eastAsia="Times New Roman" w:hAnsi="Marianne" w:cs="Times New Roman"/>
                <w:color w:val="000000"/>
                <w:lang w:eastAsia="fr-FR"/>
              </w:rPr>
            </w:pPr>
          </w:p>
          <w:p w14:paraId="35ED1538" w14:textId="3E3E771C" w:rsidR="0033487B" w:rsidRPr="001A10B8" w:rsidRDefault="001A10B8" w:rsidP="001A10B8">
            <w:pPr>
              <w:pStyle w:val="Textbody"/>
              <w:numPr>
                <w:ilvl w:val="0"/>
                <w:numId w:val="9"/>
              </w:numPr>
              <w:rPr>
                <w:rFonts w:ascii="Marianne" w:hAnsi="Marianne"/>
                <w:sz w:val="22"/>
                <w:szCs w:val="20"/>
              </w:rPr>
            </w:pPr>
            <w:r w:rsidRPr="003640F0">
              <w:rPr>
                <w:rFonts w:ascii="Marianne" w:eastAsia="Times New Roman" w:hAnsi="Marianne" w:cs="Times New Roman"/>
                <w:color w:val="000000"/>
                <w:kern w:val="0"/>
                <w:sz w:val="22"/>
                <w:szCs w:val="22"/>
                <w:lang w:eastAsia="fr-FR" w:bidi="ar-SA"/>
              </w:rPr>
              <w:t>La désignation d’un responsable technique</w:t>
            </w:r>
            <w:r>
              <w:rPr>
                <w:rFonts w:ascii="Marianne" w:eastAsia="Times New Roman" w:hAnsi="Marianne" w:cs="Times New Roman"/>
                <w:color w:val="000000"/>
                <w:kern w:val="0"/>
                <w:sz w:val="22"/>
                <w:szCs w:val="22"/>
                <w:lang w:eastAsia="fr-FR" w:bidi="ar-SA"/>
              </w:rPr>
              <w:t xml:space="preserve"> en charge du suivi avec le MEAE</w:t>
            </w:r>
            <w:r w:rsidRPr="003640F0">
              <w:rPr>
                <w:rFonts w:ascii="Marianne" w:eastAsia="Times New Roman" w:hAnsi="Marianne" w:cs="Times New Roman"/>
                <w:color w:val="000000"/>
                <w:kern w:val="0"/>
                <w:sz w:val="22"/>
                <w:szCs w:val="22"/>
                <w:lang w:eastAsia="fr-FR" w:bidi="ar-SA"/>
              </w:rPr>
              <w:t>.</w:t>
            </w:r>
          </w:p>
        </w:tc>
      </w:tr>
    </w:tbl>
    <w:p w14:paraId="57A8B651" w14:textId="77777777" w:rsidR="007A0639" w:rsidRPr="00901212" w:rsidRDefault="007A0639" w:rsidP="00901212">
      <w:pPr>
        <w:jc w:val="both"/>
        <w:rPr>
          <w:rFonts w:ascii="Marianne" w:hAnsi="Marianne"/>
          <w:bCs/>
          <w:iCs/>
          <w:sz w:val="20"/>
          <w:szCs w:val="20"/>
        </w:rPr>
      </w:pPr>
    </w:p>
    <w:p w14:paraId="60BD0D1D" w14:textId="77777777" w:rsidR="00EE3C0A" w:rsidRPr="007F62B1" w:rsidRDefault="00C264E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Politique tarifaire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14EED" w14:paraId="7BA568B9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88913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Décomposition détaillée des coûts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147F8887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1911D558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F7E91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Facteurs de coût (déplacements, frais divers.)</w:t>
            </w:r>
            <w:r>
              <w:rPr>
                <w:rFonts w:ascii="Calibri" w:hAnsi="Calibri" w:cs="Calibri"/>
                <w:color w:val="auto"/>
                <w:sz w:val="20"/>
                <w:szCs w:val="20"/>
              </w:rPr>
              <w:t> </w:t>
            </w:r>
            <w:r>
              <w:rPr>
                <w:rFonts w:ascii="Marianne" w:hAnsi="Marianne"/>
                <w:color w:val="auto"/>
                <w:sz w:val="20"/>
                <w:szCs w:val="20"/>
              </w:rPr>
              <w:t xml:space="preserve">: </w:t>
            </w:r>
          </w:p>
          <w:p w14:paraId="4E972FCE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5FB0C822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324CD6" w14:textId="77777777" w:rsidR="00314EED" w:rsidRDefault="00314EED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Modalités de facturation (périodicité, prix unitaire, prix forfaitaire, journalier, mixte… ?) :</w:t>
            </w:r>
            <w:r>
              <w:rPr>
                <w:rFonts w:ascii="Marianne" w:hAnsi="Marianne"/>
              </w:rPr>
              <w:t xml:space="preserve"> </w:t>
            </w:r>
          </w:p>
          <w:p w14:paraId="10BA8C9B" w14:textId="77777777" w:rsidR="00314EED" w:rsidRDefault="00314EED">
            <w:pPr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</w:p>
        </w:tc>
      </w:tr>
      <w:tr w:rsidR="00314EED" w14:paraId="7C864718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AB88A" w14:textId="77777777" w:rsidR="00314EED" w:rsidRDefault="00314EED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Quels sont le(s) indice(s) applicables dans votre secteur pour les révisions de prix ?</w:t>
            </w:r>
          </w:p>
        </w:tc>
      </w:tr>
      <w:tr w:rsidR="00314EED" w14:paraId="44A668D4" w14:textId="77777777" w:rsidTr="00314EED">
        <w:tc>
          <w:tcPr>
            <w:tcW w:w="9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625011" w14:textId="77777777" w:rsidR="00314EED" w:rsidRDefault="00314EED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color w:val="auto"/>
                <w:sz w:val="20"/>
                <w:szCs w:val="20"/>
              </w:rPr>
            </w:pPr>
            <w:r>
              <w:rPr>
                <w:rFonts w:ascii="Marianne" w:hAnsi="Marianne"/>
                <w:color w:val="auto"/>
                <w:sz w:val="20"/>
                <w:szCs w:val="20"/>
              </w:rPr>
              <w:t>Quels sont les critères d’attractivité d’une future consultation ?</w:t>
            </w:r>
          </w:p>
        </w:tc>
      </w:tr>
    </w:tbl>
    <w:p w14:paraId="7B37AF05" w14:textId="77777777" w:rsidR="001A3750" w:rsidRDefault="001A3750" w:rsidP="005030A5">
      <w:pPr>
        <w:pStyle w:val="Paragraphedeliste"/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color w:val="auto"/>
          <w:sz w:val="20"/>
          <w:szCs w:val="20"/>
        </w:rPr>
      </w:pPr>
    </w:p>
    <w:p w14:paraId="22424921" w14:textId="77777777" w:rsidR="001A3750" w:rsidRPr="007F62B1" w:rsidRDefault="001A3750" w:rsidP="001A3750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Développement durable 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3660D1D3" w14:textId="77777777" w:rsidTr="0032152C">
        <w:tc>
          <w:tcPr>
            <w:tcW w:w="9062" w:type="dxa"/>
          </w:tcPr>
          <w:p w14:paraId="63FC49A2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Seriez-vous en capacité de répondre à ce type de projet avec une clause environnementale</w:t>
            </w:r>
            <w:r w:rsidRPr="0032152C">
              <w:rPr>
                <w:rFonts w:ascii="Calibri" w:hAnsi="Calibri" w:cs="Calibri"/>
                <w:sz w:val="20"/>
                <w:szCs w:val="20"/>
              </w:rPr>
              <w:t> </w:t>
            </w:r>
            <w:r w:rsidRPr="0032152C">
              <w:rPr>
                <w:rFonts w:ascii="Marianne" w:hAnsi="Marianne"/>
                <w:sz w:val="20"/>
                <w:szCs w:val="20"/>
              </w:rPr>
              <w:t>?</w:t>
            </w:r>
          </w:p>
          <w:p w14:paraId="60A1B31A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70D6240" w14:textId="77777777" w:rsidTr="0032152C">
        <w:tc>
          <w:tcPr>
            <w:tcW w:w="9062" w:type="dxa"/>
          </w:tcPr>
          <w:p w14:paraId="3B5E5C47" w14:textId="77777777" w:rsid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Avez-vous répondu à des marchés publics avec une clause d’exécution environnementale et si oui quels types de clauses ?</w:t>
            </w:r>
          </w:p>
          <w:p w14:paraId="2E06D45B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32152C" w14:paraId="56CA4D29" w14:textId="77777777" w:rsidTr="0032152C">
        <w:tc>
          <w:tcPr>
            <w:tcW w:w="9062" w:type="dxa"/>
          </w:tcPr>
          <w:p w14:paraId="377F1E1F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Expliquez brièvement quel dispositif ou action en faveur de la sauvegarde de l’environnement est mis en œuvre par votre société ?</w:t>
            </w:r>
          </w:p>
          <w:p w14:paraId="22B3622E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2E2D79" w14:paraId="45436655" w14:textId="77777777" w:rsidTr="0032152C">
        <w:tc>
          <w:tcPr>
            <w:tcW w:w="9062" w:type="dxa"/>
          </w:tcPr>
          <w:p w14:paraId="3B72FC3C" w14:textId="7B950E70" w:rsidR="002E2D79" w:rsidRPr="0032152C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Comment se présente votre c</w:t>
            </w:r>
            <w:r w:rsidR="002E2D79">
              <w:rPr>
                <w:rFonts w:ascii="Marianne" w:hAnsi="Marianne"/>
                <w:sz w:val="20"/>
                <w:szCs w:val="20"/>
              </w:rPr>
              <w:t>haîne d’approvisionnement</w:t>
            </w:r>
            <w:r>
              <w:rPr>
                <w:rFonts w:ascii="Marianne" w:hAnsi="Marianne"/>
                <w:sz w:val="20"/>
                <w:szCs w:val="20"/>
              </w:rPr>
              <w:t xml:space="preserve"> ? Correspond-elle aux normes environnementales en vigueur ? </w:t>
            </w:r>
          </w:p>
        </w:tc>
      </w:tr>
      <w:tr w:rsidR="002E2D79" w14:paraId="1069CD16" w14:textId="77777777" w:rsidTr="0032152C">
        <w:tc>
          <w:tcPr>
            <w:tcW w:w="9062" w:type="dxa"/>
          </w:tcPr>
          <w:p w14:paraId="2837C4D1" w14:textId="77777777" w:rsidR="002E2D79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>Etes-vous en mesure de concourir au r</w:t>
            </w:r>
            <w:r w:rsidR="002E2D79">
              <w:rPr>
                <w:rFonts w:ascii="Marianne" w:hAnsi="Marianne"/>
                <w:sz w:val="20"/>
                <w:szCs w:val="20"/>
              </w:rPr>
              <w:t>ecyclage des déchets</w:t>
            </w:r>
            <w:r>
              <w:rPr>
                <w:rFonts w:ascii="Marianne" w:hAnsi="Marianne"/>
                <w:sz w:val="20"/>
                <w:szCs w:val="20"/>
              </w:rPr>
              <w:t xml:space="preserve"> issus de vos activités ?</w:t>
            </w:r>
          </w:p>
          <w:p w14:paraId="7FD102EA" w14:textId="6C30D3BC" w:rsidR="00870C1A" w:rsidRPr="0032152C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  <w:tr w:rsidR="00870C1A" w14:paraId="71BC678C" w14:textId="77777777" w:rsidTr="0032152C">
        <w:tc>
          <w:tcPr>
            <w:tcW w:w="9062" w:type="dxa"/>
          </w:tcPr>
          <w:p w14:paraId="3B2ABDB4" w14:textId="1C0149E4" w:rsidR="00870C1A" w:rsidRDefault="00870C1A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>
              <w:rPr>
                <w:rFonts w:ascii="Marianne" w:hAnsi="Marianne"/>
                <w:sz w:val="20"/>
                <w:szCs w:val="20"/>
              </w:rPr>
              <w:t xml:space="preserve">Avez-vous adopté des mesures internes responsables vis-à-vis de l’environnement ? Si oui, quelles sont-elles (consommation d’énergie, </w:t>
            </w:r>
            <w:proofErr w:type="spellStart"/>
            <w:r>
              <w:rPr>
                <w:rFonts w:ascii="Marianne" w:hAnsi="Marianne"/>
                <w:sz w:val="20"/>
                <w:szCs w:val="20"/>
              </w:rPr>
              <w:t>éco-conduite</w:t>
            </w:r>
            <w:proofErr w:type="spellEnd"/>
            <w:r>
              <w:rPr>
                <w:rFonts w:ascii="Marianne" w:hAnsi="Marianne"/>
                <w:sz w:val="20"/>
                <w:szCs w:val="20"/>
              </w:rPr>
              <w:t>, …) ?</w:t>
            </w:r>
          </w:p>
        </w:tc>
      </w:tr>
    </w:tbl>
    <w:p w14:paraId="3D7CB4DA" w14:textId="2277A23A" w:rsidR="00057967" w:rsidRDefault="00057967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6297576C" w14:textId="6301A798" w:rsidR="00314EED" w:rsidRDefault="00314EE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5187587F" w14:textId="77777777" w:rsidR="00314EED" w:rsidRPr="00EF7814" w:rsidRDefault="00314EED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36784D33" w14:textId="77777777" w:rsidR="00464105" w:rsidRPr="007F62B1" w:rsidRDefault="00D40668" w:rsidP="00464105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>Insertion sociale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32152C" w14:paraId="4FD5C1C3" w14:textId="77777777" w:rsidTr="0032152C">
        <w:tc>
          <w:tcPr>
            <w:tcW w:w="9062" w:type="dxa"/>
          </w:tcPr>
          <w:p w14:paraId="40367F8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 xml:space="preserve">Seriez-vous en capacité de répondre sur ce type de projet avec une clause d’insertion des personnes éloignées de l’emploi (en fonction du montant et du volume d’heures de main d’œuvre) ? </w:t>
            </w:r>
          </w:p>
          <w:p w14:paraId="05C774BA" w14:textId="77777777" w:rsidR="0032152C" w:rsidRPr="0032152C" w:rsidRDefault="0032152C" w:rsidP="0032152C">
            <w:pPr>
              <w:tabs>
                <w:tab w:val="left" w:pos="1418"/>
              </w:tabs>
              <w:jc w:val="both"/>
              <w:rPr>
                <w:rFonts w:ascii="Marianne" w:hAnsi="Marianne"/>
                <w:sz w:val="28"/>
                <w:szCs w:val="28"/>
              </w:rPr>
            </w:pPr>
          </w:p>
        </w:tc>
      </w:tr>
      <w:tr w:rsidR="0032152C" w14:paraId="22DFFBD5" w14:textId="77777777" w:rsidTr="0032152C">
        <w:tc>
          <w:tcPr>
            <w:tcW w:w="9062" w:type="dxa"/>
          </w:tcPr>
          <w:p w14:paraId="56772689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lastRenderedPageBreak/>
              <w:t xml:space="preserve">Seriez-vous en capacité de répondre sur ce type de projet avec une clause permettant la réalisation d’une </w:t>
            </w:r>
            <w:r>
              <w:rPr>
                <w:rFonts w:ascii="Marianne" w:hAnsi="Marianne"/>
                <w:sz w:val="20"/>
                <w:szCs w:val="20"/>
              </w:rPr>
              <w:t>clause d’insertion sociale</w:t>
            </w:r>
            <w:r w:rsidRPr="0032152C">
              <w:rPr>
                <w:rFonts w:ascii="Marianne" w:hAnsi="Marianne"/>
                <w:sz w:val="20"/>
                <w:szCs w:val="20"/>
              </w:rPr>
              <w:t xml:space="preserve"> (en fonction du montant et du volume d’heures de main d’œuvre) ? </w:t>
            </w:r>
          </w:p>
          <w:p w14:paraId="340E47A9" w14:textId="77777777" w:rsidR="0032152C" w:rsidRPr="0032152C" w:rsidRDefault="0032152C" w:rsidP="0032152C">
            <w:pPr>
              <w:shd w:val="clear" w:color="auto" w:fill="FFFFFF" w:themeFill="background1"/>
              <w:tabs>
                <w:tab w:val="left" w:pos="1418"/>
              </w:tabs>
              <w:jc w:val="both"/>
              <w:rPr>
                <w:rFonts w:ascii="Marianne" w:hAnsi="Marianne"/>
                <w:b/>
                <w:i/>
                <w:sz w:val="20"/>
                <w:szCs w:val="20"/>
              </w:rPr>
            </w:pPr>
          </w:p>
        </w:tc>
      </w:tr>
    </w:tbl>
    <w:p w14:paraId="2D2E5CDA" w14:textId="77777777" w:rsidR="00E536EB" w:rsidRPr="00EF7814" w:rsidRDefault="00E536EB" w:rsidP="0032152C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8"/>
          <w:szCs w:val="28"/>
        </w:rPr>
      </w:pPr>
    </w:p>
    <w:p w14:paraId="1FEA9ABD" w14:textId="77777777" w:rsidR="001F25A5" w:rsidRPr="007F62B1" w:rsidRDefault="001F25A5" w:rsidP="003F14AF">
      <w:pPr>
        <w:numPr>
          <w:ilvl w:val="0"/>
          <w:numId w:val="1"/>
        </w:num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b/>
          <w:i/>
          <w:sz w:val="24"/>
          <w:szCs w:val="24"/>
        </w:rPr>
      </w:pPr>
      <w:r w:rsidRPr="007F62B1">
        <w:rPr>
          <w:rFonts w:ascii="Marianne" w:eastAsia="Calibri" w:hAnsi="Marianne" w:cs="Arial"/>
          <w:b/>
          <w:color w:val="21409A"/>
          <w:sz w:val="24"/>
          <w:szCs w:val="24"/>
          <w:u w:val="dash"/>
        </w:rPr>
        <w:t xml:space="preserve">Autres informations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44"/>
      </w:tblGrid>
      <w:tr w:rsidR="0032152C" w14:paraId="28F56010" w14:textId="77777777" w:rsidTr="007A0639">
        <w:trPr>
          <w:trHeight w:val="2375"/>
        </w:trPr>
        <w:tc>
          <w:tcPr>
            <w:tcW w:w="9044" w:type="dxa"/>
          </w:tcPr>
          <w:p w14:paraId="063EFE82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  <w:r w:rsidRPr="0032152C">
              <w:rPr>
                <w:rFonts w:ascii="Marianne" w:hAnsi="Marianne"/>
                <w:sz w:val="20"/>
                <w:szCs w:val="20"/>
              </w:rPr>
              <w:t>Propositions de l’entreprise de nature à améliorer l’expression du besoin. Les opérateurs économiques sont invités à porter à la connaissance de l’administration toute information qu’ils jugent utile (proposition de mode de fonctionnement, solution technique nouvelle, modalités de suivi, proposition d’optimisation des services etc.)</w:t>
            </w:r>
            <w:r>
              <w:rPr>
                <w:rFonts w:ascii="Calibri" w:hAnsi="Calibri" w:cs="Calibri"/>
                <w:sz w:val="20"/>
                <w:szCs w:val="20"/>
              </w:rPr>
              <w:t> </w:t>
            </w:r>
            <w:r>
              <w:rPr>
                <w:rFonts w:ascii="Marianne" w:hAnsi="Marianne"/>
                <w:sz w:val="20"/>
                <w:szCs w:val="20"/>
              </w:rPr>
              <w:t>:</w:t>
            </w:r>
          </w:p>
          <w:p w14:paraId="39B67D65" w14:textId="77777777" w:rsidR="0032152C" w:rsidRPr="0032152C" w:rsidRDefault="0032152C" w:rsidP="0032152C">
            <w:pPr>
              <w:jc w:val="both"/>
              <w:rPr>
                <w:rFonts w:ascii="Marianne" w:hAnsi="Marianne"/>
                <w:sz w:val="20"/>
                <w:szCs w:val="20"/>
              </w:rPr>
            </w:pPr>
          </w:p>
        </w:tc>
      </w:tr>
    </w:tbl>
    <w:p w14:paraId="68730D84" w14:textId="77777777" w:rsidR="0032152C" w:rsidRDefault="0032152C" w:rsidP="0032152C">
      <w:pPr>
        <w:jc w:val="both"/>
        <w:rPr>
          <w:rFonts w:ascii="Marianne" w:hAnsi="Marianne"/>
          <w:sz w:val="20"/>
          <w:szCs w:val="20"/>
        </w:rPr>
      </w:pPr>
    </w:p>
    <w:p w14:paraId="20DA7AA4" w14:textId="77777777" w:rsidR="001F25A5" w:rsidRPr="001F25A5" w:rsidRDefault="001F25A5" w:rsidP="001F25A5">
      <w:pPr>
        <w:shd w:val="clear" w:color="auto" w:fill="FFFFFF" w:themeFill="background1"/>
        <w:tabs>
          <w:tab w:val="left" w:pos="1418"/>
        </w:tabs>
        <w:jc w:val="both"/>
        <w:rPr>
          <w:rFonts w:ascii="Marianne" w:hAnsi="Marianne"/>
          <w:sz w:val="20"/>
          <w:szCs w:val="20"/>
        </w:rPr>
      </w:pPr>
    </w:p>
    <w:sectPr w:rsidR="001F25A5" w:rsidRPr="001F25A5">
      <w:headerReference w:type="default" r:id="rId8"/>
      <w:footerReference w:type="default" r:id="rId9"/>
      <w:pgSz w:w="11906" w:h="16838"/>
      <w:pgMar w:top="1961" w:right="1417" w:bottom="1417" w:left="1417" w:header="708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809C6D" w14:textId="77777777" w:rsidR="002151AE" w:rsidRDefault="002151AE">
      <w:pPr>
        <w:spacing w:after="0" w:line="240" w:lineRule="auto"/>
      </w:pPr>
      <w:r>
        <w:separator/>
      </w:r>
    </w:p>
  </w:endnote>
  <w:endnote w:type="continuationSeparator" w:id="0">
    <w:p w14:paraId="3167605D" w14:textId="77777777" w:rsidR="002151AE" w:rsidRDefault="00215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otham-Book">
    <w:altName w:val="Times New Roman"/>
    <w:panose1 w:val="00000000000000000000"/>
    <w:charset w:val="00"/>
    <w:family w:val="roman"/>
    <w:notTrueType/>
    <w:pitch w:val="default"/>
  </w:font>
  <w:font w:name="Gotham-LightItalic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Marianne" w:hAnsi="Marianne"/>
        <w:sz w:val="20"/>
      </w:rPr>
      <w:id w:val="137961853"/>
      <w:docPartObj>
        <w:docPartGallery w:val="Page Numbers (Top of Page)"/>
        <w:docPartUnique/>
      </w:docPartObj>
    </w:sdtPr>
    <w:sdtEndPr/>
    <w:sdtContent>
      <w:p w14:paraId="21E600DA" w14:textId="29B59F86" w:rsidR="00EE3C0A" w:rsidRPr="00725337" w:rsidRDefault="00725337" w:rsidP="00725337">
        <w:pPr>
          <w:pStyle w:val="Pieddepage"/>
          <w:rPr>
            <w:rFonts w:ascii="Marianne" w:hAnsi="Marianne"/>
            <w:sz w:val="20"/>
          </w:rPr>
        </w:pPr>
        <w:r w:rsidRPr="00725337">
          <w:rPr>
            <w:rFonts w:ascii="Marianne" w:hAnsi="Marianne"/>
            <w:sz w:val="18"/>
          </w:rPr>
          <w:t>M</w:t>
        </w:r>
        <w:r w:rsidR="00901212">
          <w:rPr>
            <w:rFonts w:ascii="Marianne" w:hAnsi="Marianne"/>
            <w:sz w:val="18"/>
          </w:rPr>
          <w:t>EAE</w:t>
        </w:r>
        <w:r w:rsidRPr="00725337">
          <w:rPr>
            <w:rFonts w:ascii="Marianne" w:hAnsi="Marianne"/>
            <w:sz w:val="18"/>
          </w:rPr>
          <w:t>/</w:t>
        </w:r>
        <w:r w:rsidR="00901212">
          <w:rPr>
            <w:rFonts w:ascii="Marianne" w:hAnsi="Marianne"/>
            <w:sz w:val="18"/>
          </w:rPr>
          <w:t>DAF/MMA</w:t>
        </w:r>
        <w:r w:rsidR="00901212" w:rsidRPr="00725337">
          <w:rPr>
            <w:rFonts w:ascii="Marianne" w:hAnsi="Marianne"/>
            <w:sz w:val="18"/>
          </w:rPr>
          <w:t xml:space="preserve"> </w:t>
        </w:r>
        <w:r w:rsidR="00901212" w:rsidRPr="00725337">
          <w:rPr>
            <w:rFonts w:ascii="Marianne" w:hAnsi="Marianne"/>
            <w:sz w:val="18"/>
          </w:rPr>
          <w:tab/>
        </w:r>
        <w:r w:rsidRPr="00725337">
          <w:rPr>
            <w:rFonts w:ascii="Marianne" w:hAnsi="Marianne"/>
            <w:sz w:val="18"/>
          </w:rPr>
          <w:tab/>
        </w:r>
        <w:r w:rsidR="00165067" w:rsidRPr="00725337">
          <w:rPr>
            <w:rFonts w:ascii="Marianne" w:hAnsi="Marianne"/>
            <w:sz w:val="20"/>
          </w:rPr>
          <w:t xml:space="preserve">Page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PAGE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  <w:r w:rsidR="00165067" w:rsidRPr="00725337">
          <w:rPr>
            <w:rFonts w:ascii="Marianne" w:hAnsi="Marianne"/>
            <w:sz w:val="20"/>
          </w:rPr>
          <w:t xml:space="preserve"> sur </w:t>
        </w:r>
        <w:r w:rsidR="00165067" w:rsidRPr="00725337">
          <w:rPr>
            <w:rFonts w:ascii="Marianne" w:hAnsi="Marianne"/>
            <w:sz w:val="20"/>
          </w:rPr>
          <w:fldChar w:fldCharType="begin"/>
        </w:r>
        <w:r w:rsidR="00165067" w:rsidRPr="00725337">
          <w:rPr>
            <w:rFonts w:ascii="Marianne" w:hAnsi="Marianne"/>
            <w:sz w:val="20"/>
          </w:rPr>
          <w:instrText>NUMPAGES</w:instrText>
        </w:r>
        <w:r w:rsidR="00165067" w:rsidRPr="00725337">
          <w:rPr>
            <w:rFonts w:ascii="Marianne" w:hAnsi="Marianne"/>
            <w:sz w:val="20"/>
          </w:rPr>
          <w:fldChar w:fldCharType="separate"/>
        </w:r>
        <w:r w:rsidR="007A0639">
          <w:rPr>
            <w:rFonts w:ascii="Marianne" w:hAnsi="Marianne"/>
            <w:noProof/>
            <w:sz w:val="20"/>
          </w:rPr>
          <w:t>4</w:t>
        </w:r>
        <w:r w:rsidR="00165067" w:rsidRPr="00725337">
          <w:rPr>
            <w:rFonts w:ascii="Marianne" w:hAnsi="Marianne"/>
            <w:sz w:val="20"/>
          </w:rPr>
          <w:fldChar w:fldCharType="end"/>
        </w:r>
      </w:p>
    </w:sdtContent>
  </w:sdt>
  <w:p w14:paraId="0FBB7334" w14:textId="77777777" w:rsidR="00EE3C0A" w:rsidRDefault="00EE3C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50DA53" w14:textId="77777777" w:rsidR="002151AE" w:rsidRDefault="002151AE">
      <w:pPr>
        <w:spacing w:after="0" w:line="240" w:lineRule="auto"/>
      </w:pPr>
      <w:r>
        <w:separator/>
      </w:r>
    </w:p>
  </w:footnote>
  <w:footnote w:type="continuationSeparator" w:id="0">
    <w:p w14:paraId="755E36B5" w14:textId="77777777" w:rsidR="002151AE" w:rsidRDefault="00215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E4906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noProof/>
        <w:color w:val="auto"/>
        <w:sz w:val="24"/>
        <w:szCs w:val="24"/>
        <w:lang w:eastAsia="fr-FR"/>
      </w:rPr>
      <w:drawing>
        <wp:anchor distT="0" distB="0" distL="114300" distR="114300" simplePos="0" relativeHeight="251659264" behindDoc="0" locked="0" layoutInCell="1" allowOverlap="1" wp14:anchorId="3D335888" wp14:editId="57BB0970">
          <wp:simplePos x="0" y="0"/>
          <wp:positionH relativeFrom="margin">
            <wp:align>left</wp:align>
          </wp:positionH>
          <wp:positionV relativeFrom="page">
            <wp:posOffset>152400</wp:posOffset>
          </wp:positionV>
          <wp:extent cx="1123950" cy="1123618"/>
          <wp:effectExtent l="0" t="0" r="0" b="63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123618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générale de l’administration</w:t>
    </w:r>
  </w:p>
  <w:p w14:paraId="3A94324A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b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Et de la modernisation</w:t>
    </w:r>
  </w:p>
  <w:p w14:paraId="625A02D1" w14:textId="77777777" w:rsidR="00B53F0E" w:rsidRPr="00B53F0E" w:rsidRDefault="00B53F0E" w:rsidP="00B53F0E">
    <w:pPr>
      <w:spacing w:after="0" w:line="240" w:lineRule="auto"/>
      <w:jc w:val="right"/>
      <w:rPr>
        <w:rFonts w:ascii="Marianne" w:eastAsia="SimSun" w:hAnsi="Marianne" w:cs="Calibri"/>
        <w:color w:val="auto"/>
        <w:sz w:val="24"/>
        <w:szCs w:val="24"/>
        <w:lang w:eastAsia="fr-FR"/>
      </w:rPr>
    </w:pPr>
    <w:r w:rsidRPr="00B53F0E">
      <w:rPr>
        <w:rFonts w:ascii="Marianne" w:eastAsia="SimSun" w:hAnsi="Marianne" w:cs="Calibri"/>
        <w:b/>
        <w:color w:val="auto"/>
        <w:sz w:val="24"/>
        <w:szCs w:val="24"/>
        <w:lang w:eastAsia="fr-FR"/>
      </w:rPr>
      <w:t>Direction des affaires financières</w:t>
    </w:r>
  </w:p>
  <w:p w14:paraId="322B0623" w14:textId="77777777" w:rsidR="00B53F0E" w:rsidRPr="00B53F0E" w:rsidRDefault="00B53F0E" w:rsidP="00B53F0E">
    <w:pPr>
      <w:spacing w:after="0" w:line="240" w:lineRule="auto"/>
      <w:jc w:val="center"/>
      <w:rPr>
        <w:rFonts w:ascii="Times New Roman" w:eastAsia="SimSun" w:hAnsi="Times New Roman" w:cs="Times New Roman"/>
        <w:b/>
        <w:bCs/>
        <w:color w:val="auto"/>
        <w:sz w:val="24"/>
        <w:szCs w:val="24"/>
        <w:u w:val="single"/>
        <w:lang w:eastAsia="fr-FR"/>
      </w:rPr>
    </w:pPr>
  </w:p>
  <w:p w14:paraId="18CA6726" w14:textId="0957E623" w:rsidR="00EE3C0A" w:rsidRPr="00B53F0E" w:rsidRDefault="00B53F0E" w:rsidP="00314EED">
    <w:pPr>
      <w:pStyle w:val="En-tte"/>
      <w:jc w:val="right"/>
      <w:rPr>
        <w:rFonts w:ascii="Marianne" w:hAnsi="Marianne"/>
        <w:b/>
        <w:bCs/>
        <w:sz w:val="28"/>
        <w:szCs w:val="28"/>
      </w:rPr>
    </w:pPr>
    <w:r w:rsidRPr="00B53F0E">
      <w:rPr>
        <w:rFonts w:ascii="Marianne" w:hAnsi="Marianne"/>
        <w:b/>
        <w:bCs/>
        <w:noProof/>
      </w:rPr>
      <w:t>Mission ministérielle des achats</w:t>
    </w:r>
  </w:p>
  <w:p w14:paraId="27E3DE5E" w14:textId="77777777" w:rsidR="00893781" w:rsidRDefault="0089378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DB69C9"/>
    <w:multiLevelType w:val="hybridMultilevel"/>
    <w:tmpl w:val="1228CB20"/>
    <w:lvl w:ilvl="0" w:tplc="02109B12">
      <w:start w:val="1"/>
      <w:numFmt w:val="decimal"/>
      <w:lvlText w:val="%1-"/>
      <w:lvlJc w:val="left"/>
      <w:pPr>
        <w:ind w:left="720" w:hanging="360"/>
      </w:pPr>
      <w:rPr>
        <w:rFonts w:hint="default"/>
        <w:b/>
        <w:i/>
        <w:sz w:val="22"/>
        <w:szCs w:val="2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5B74A7"/>
    <w:multiLevelType w:val="hybridMultilevel"/>
    <w:tmpl w:val="CA0A7196"/>
    <w:lvl w:ilvl="0" w:tplc="7AAA3A6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11732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3" w15:restartNumberingAfterBreak="0">
    <w:nsid w:val="21FD2D34"/>
    <w:multiLevelType w:val="hybridMultilevel"/>
    <w:tmpl w:val="A66861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6F717DF"/>
    <w:multiLevelType w:val="multilevel"/>
    <w:tmpl w:val="FC9EF34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3C5C5D94"/>
    <w:multiLevelType w:val="multilevel"/>
    <w:tmpl w:val="A0B83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Marianne" w:hAnsi="Marianne" w:hint="default"/>
        <w:b/>
        <w:bCs/>
        <w:color w:val="21409A"/>
        <w:sz w:val="20"/>
      </w:rPr>
    </w:lvl>
    <w:lvl w:ilvl="1">
      <w:start w:val="1"/>
      <w:numFmt w:val="upperLetter"/>
      <w:lvlText w:val="%2)"/>
      <w:lvlJc w:val="left"/>
      <w:pPr>
        <w:tabs>
          <w:tab w:val="num" w:pos="1080"/>
        </w:tabs>
        <w:ind w:left="1080" w:hanging="360"/>
      </w:pPr>
      <w:rPr>
        <w:b/>
        <w:bCs/>
        <w:color w:val="21409A"/>
      </w:rPr>
    </w:lvl>
    <w:lvl w:ilvl="2">
      <w:start w:val="1"/>
      <w:numFmt w:val="upperLetter"/>
      <w:lvlText w:val="%3)"/>
      <w:lvlJc w:val="left"/>
      <w:pPr>
        <w:tabs>
          <w:tab w:val="num" w:pos="1440"/>
        </w:tabs>
        <w:ind w:left="1440" w:hanging="360"/>
      </w:pPr>
      <w:rPr>
        <w:b/>
        <w:bCs/>
        <w:color w:val="21409A"/>
      </w:rPr>
    </w:lvl>
    <w:lvl w:ilvl="3">
      <w:start w:val="1"/>
      <w:numFmt w:val="upperLetter"/>
      <w:lvlText w:val="%4)"/>
      <w:lvlJc w:val="left"/>
      <w:pPr>
        <w:tabs>
          <w:tab w:val="num" w:pos="1800"/>
        </w:tabs>
        <w:ind w:left="1800" w:hanging="360"/>
      </w:pPr>
      <w:rPr>
        <w:b/>
        <w:bCs/>
        <w:color w:val="21409A"/>
      </w:rPr>
    </w:lvl>
    <w:lvl w:ilvl="4">
      <w:start w:val="1"/>
      <w:numFmt w:val="upperLetter"/>
      <w:lvlText w:val="%5)"/>
      <w:lvlJc w:val="left"/>
      <w:pPr>
        <w:tabs>
          <w:tab w:val="num" w:pos="2160"/>
        </w:tabs>
        <w:ind w:left="2160" w:hanging="360"/>
      </w:pPr>
      <w:rPr>
        <w:b/>
        <w:bCs/>
        <w:color w:val="21409A"/>
      </w:rPr>
    </w:lvl>
    <w:lvl w:ilvl="5">
      <w:start w:val="1"/>
      <w:numFmt w:val="upperLetter"/>
      <w:lvlText w:val="%6)"/>
      <w:lvlJc w:val="left"/>
      <w:pPr>
        <w:tabs>
          <w:tab w:val="num" w:pos="2520"/>
        </w:tabs>
        <w:ind w:left="2520" w:hanging="360"/>
      </w:pPr>
      <w:rPr>
        <w:b/>
        <w:bCs/>
        <w:color w:val="21409A"/>
      </w:rPr>
    </w:lvl>
    <w:lvl w:ilvl="6">
      <w:start w:val="1"/>
      <w:numFmt w:val="upperLetter"/>
      <w:lvlText w:val="%7)"/>
      <w:lvlJc w:val="left"/>
      <w:pPr>
        <w:tabs>
          <w:tab w:val="num" w:pos="2880"/>
        </w:tabs>
        <w:ind w:left="2880" w:hanging="360"/>
      </w:pPr>
      <w:rPr>
        <w:b/>
        <w:bCs/>
        <w:color w:val="21409A"/>
      </w:rPr>
    </w:lvl>
    <w:lvl w:ilvl="7">
      <w:start w:val="1"/>
      <w:numFmt w:val="upperLetter"/>
      <w:lvlText w:val="%8)"/>
      <w:lvlJc w:val="left"/>
      <w:pPr>
        <w:tabs>
          <w:tab w:val="num" w:pos="3240"/>
        </w:tabs>
        <w:ind w:left="3240" w:hanging="360"/>
      </w:pPr>
      <w:rPr>
        <w:b/>
        <w:bCs/>
        <w:color w:val="21409A"/>
      </w:rPr>
    </w:lvl>
    <w:lvl w:ilvl="8">
      <w:start w:val="1"/>
      <w:numFmt w:val="upperLetter"/>
      <w:lvlText w:val="%9)"/>
      <w:lvlJc w:val="left"/>
      <w:pPr>
        <w:tabs>
          <w:tab w:val="num" w:pos="3600"/>
        </w:tabs>
        <w:ind w:left="3600" w:hanging="360"/>
      </w:pPr>
      <w:rPr>
        <w:b/>
        <w:bCs/>
        <w:color w:val="21409A"/>
      </w:rPr>
    </w:lvl>
  </w:abstractNum>
  <w:abstractNum w:abstractNumId="6" w15:restartNumberingAfterBreak="0">
    <w:nsid w:val="5BFC1C69"/>
    <w:multiLevelType w:val="hybridMultilevel"/>
    <w:tmpl w:val="5628A232"/>
    <w:lvl w:ilvl="0" w:tplc="233644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440C47"/>
    <w:multiLevelType w:val="hybridMultilevel"/>
    <w:tmpl w:val="2AF8D962"/>
    <w:lvl w:ilvl="0" w:tplc="3FDA05EE">
      <w:start w:val="1"/>
      <w:numFmt w:val="bullet"/>
      <w:pStyle w:val="Textbody"/>
      <w:lvlText w:val=""/>
      <w:lvlJc w:val="left"/>
      <w:pPr>
        <w:ind w:left="85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8" w15:restartNumberingAfterBreak="0">
    <w:nsid w:val="6EBC01D5"/>
    <w:multiLevelType w:val="hybridMultilevel"/>
    <w:tmpl w:val="CCAA3DB2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98B84554">
      <w:numFmt w:val="bullet"/>
      <w:lvlText w:val="-"/>
      <w:lvlJc w:val="left"/>
      <w:pPr>
        <w:ind w:left="1440" w:hanging="360"/>
      </w:pPr>
      <w:rPr>
        <w:rFonts w:ascii="Marianne" w:eastAsia="Times New Roman" w:hAnsi="Marianne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C0A"/>
    <w:rsid w:val="00046E04"/>
    <w:rsid w:val="00057967"/>
    <w:rsid w:val="0006062C"/>
    <w:rsid w:val="000740FD"/>
    <w:rsid w:val="000835E1"/>
    <w:rsid w:val="00093845"/>
    <w:rsid w:val="000A6EEF"/>
    <w:rsid w:val="000B4B41"/>
    <w:rsid w:val="000F1A25"/>
    <w:rsid w:val="00103257"/>
    <w:rsid w:val="00157C90"/>
    <w:rsid w:val="00160817"/>
    <w:rsid w:val="0016414F"/>
    <w:rsid w:val="00165067"/>
    <w:rsid w:val="001A10B8"/>
    <w:rsid w:val="001A3750"/>
    <w:rsid w:val="001C1767"/>
    <w:rsid w:val="001E215E"/>
    <w:rsid w:val="001F25A5"/>
    <w:rsid w:val="002151AE"/>
    <w:rsid w:val="00224118"/>
    <w:rsid w:val="002A21A7"/>
    <w:rsid w:val="002B0361"/>
    <w:rsid w:val="002E2D79"/>
    <w:rsid w:val="002E7F5C"/>
    <w:rsid w:val="002F79D1"/>
    <w:rsid w:val="00305E39"/>
    <w:rsid w:val="00314EED"/>
    <w:rsid w:val="0032152C"/>
    <w:rsid w:val="0033487B"/>
    <w:rsid w:val="00351F7F"/>
    <w:rsid w:val="00370470"/>
    <w:rsid w:val="00372811"/>
    <w:rsid w:val="00374414"/>
    <w:rsid w:val="003906CD"/>
    <w:rsid w:val="003A0B03"/>
    <w:rsid w:val="003A1209"/>
    <w:rsid w:val="003F14AF"/>
    <w:rsid w:val="004061A4"/>
    <w:rsid w:val="00407B09"/>
    <w:rsid w:val="00414793"/>
    <w:rsid w:val="00440CF4"/>
    <w:rsid w:val="00464105"/>
    <w:rsid w:val="00496AAC"/>
    <w:rsid w:val="004B6F3C"/>
    <w:rsid w:val="004D6617"/>
    <w:rsid w:val="004E2E6D"/>
    <w:rsid w:val="004E42EB"/>
    <w:rsid w:val="004F0BC3"/>
    <w:rsid w:val="005030A5"/>
    <w:rsid w:val="005117A6"/>
    <w:rsid w:val="00532745"/>
    <w:rsid w:val="00541DCB"/>
    <w:rsid w:val="00596F71"/>
    <w:rsid w:val="005C0CA4"/>
    <w:rsid w:val="005D35D4"/>
    <w:rsid w:val="005D41C8"/>
    <w:rsid w:val="006325BF"/>
    <w:rsid w:val="0063711E"/>
    <w:rsid w:val="006542F9"/>
    <w:rsid w:val="00671661"/>
    <w:rsid w:val="006753E6"/>
    <w:rsid w:val="0068034A"/>
    <w:rsid w:val="006E2517"/>
    <w:rsid w:val="006E7C51"/>
    <w:rsid w:val="007009F4"/>
    <w:rsid w:val="00706A30"/>
    <w:rsid w:val="00725337"/>
    <w:rsid w:val="0072781F"/>
    <w:rsid w:val="007437B2"/>
    <w:rsid w:val="007443CB"/>
    <w:rsid w:val="00754A19"/>
    <w:rsid w:val="00754CC2"/>
    <w:rsid w:val="00765170"/>
    <w:rsid w:val="00770B5A"/>
    <w:rsid w:val="007800FC"/>
    <w:rsid w:val="0078536C"/>
    <w:rsid w:val="007A0639"/>
    <w:rsid w:val="007A4FF9"/>
    <w:rsid w:val="007A530B"/>
    <w:rsid w:val="007F62B1"/>
    <w:rsid w:val="00815240"/>
    <w:rsid w:val="008330DD"/>
    <w:rsid w:val="00836A3A"/>
    <w:rsid w:val="00870C1A"/>
    <w:rsid w:val="008904BD"/>
    <w:rsid w:val="00893781"/>
    <w:rsid w:val="0089796C"/>
    <w:rsid w:val="008B740F"/>
    <w:rsid w:val="008D02A7"/>
    <w:rsid w:val="008D6F0A"/>
    <w:rsid w:val="00901212"/>
    <w:rsid w:val="0091160F"/>
    <w:rsid w:val="00926D11"/>
    <w:rsid w:val="00947339"/>
    <w:rsid w:val="00950158"/>
    <w:rsid w:val="00975006"/>
    <w:rsid w:val="0098335B"/>
    <w:rsid w:val="00A3653E"/>
    <w:rsid w:val="00A637F1"/>
    <w:rsid w:val="00A6663F"/>
    <w:rsid w:val="00A72197"/>
    <w:rsid w:val="00A86C6B"/>
    <w:rsid w:val="00AC14CF"/>
    <w:rsid w:val="00AC2DCE"/>
    <w:rsid w:val="00AF5D79"/>
    <w:rsid w:val="00B14A6B"/>
    <w:rsid w:val="00B16ADD"/>
    <w:rsid w:val="00B267A9"/>
    <w:rsid w:val="00B425F6"/>
    <w:rsid w:val="00B53F0E"/>
    <w:rsid w:val="00B545E0"/>
    <w:rsid w:val="00B67E0E"/>
    <w:rsid w:val="00BD2C22"/>
    <w:rsid w:val="00BF1931"/>
    <w:rsid w:val="00C07701"/>
    <w:rsid w:val="00C264EF"/>
    <w:rsid w:val="00C44838"/>
    <w:rsid w:val="00C505F2"/>
    <w:rsid w:val="00C65F70"/>
    <w:rsid w:val="00CB4878"/>
    <w:rsid w:val="00CC1650"/>
    <w:rsid w:val="00CD466E"/>
    <w:rsid w:val="00CE2D86"/>
    <w:rsid w:val="00CE6E79"/>
    <w:rsid w:val="00CF16F1"/>
    <w:rsid w:val="00CF6D57"/>
    <w:rsid w:val="00D022A8"/>
    <w:rsid w:val="00D10E3F"/>
    <w:rsid w:val="00D261E3"/>
    <w:rsid w:val="00D40668"/>
    <w:rsid w:val="00D43694"/>
    <w:rsid w:val="00DB4AE4"/>
    <w:rsid w:val="00DB5B1D"/>
    <w:rsid w:val="00DF4C74"/>
    <w:rsid w:val="00E20BF8"/>
    <w:rsid w:val="00E26E59"/>
    <w:rsid w:val="00E418DB"/>
    <w:rsid w:val="00E47F28"/>
    <w:rsid w:val="00E536EB"/>
    <w:rsid w:val="00EC50BB"/>
    <w:rsid w:val="00ED0CD8"/>
    <w:rsid w:val="00ED7B3E"/>
    <w:rsid w:val="00ED7E74"/>
    <w:rsid w:val="00EE3C0A"/>
    <w:rsid w:val="00EF7814"/>
    <w:rsid w:val="00F16186"/>
    <w:rsid w:val="00F213B7"/>
    <w:rsid w:val="00F25551"/>
    <w:rsid w:val="00F26BAF"/>
    <w:rsid w:val="00F27629"/>
    <w:rsid w:val="00F74CA0"/>
    <w:rsid w:val="00F869A6"/>
    <w:rsid w:val="00F90914"/>
    <w:rsid w:val="00F960AE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6D9CB15C"/>
  <w15:docId w15:val="{F72DB87A-EFE9-466D-A894-628209DEE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60AE"/>
    <w:pPr>
      <w:spacing w:after="200" w:line="276" w:lineRule="auto"/>
    </w:pPr>
    <w:rPr>
      <w:color w:val="00000A"/>
      <w:sz w:val="22"/>
    </w:rPr>
  </w:style>
  <w:style w:type="paragraph" w:styleId="Titre1">
    <w:name w:val="heading 1"/>
    <w:basedOn w:val="Normal"/>
    <w:next w:val="Normal"/>
    <w:link w:val="Titre1Car"/>
    <w:uiPriority w:val="9"/>
    <w:qFormat/>
    <w:rsid w:val="0004698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897EE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uiPriority w:val="9"/>
    <w:qFormat/>
    <w:rsid w:val="00897EE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En-tteCar">
    <w:name w:val="En-tête Car"/>
    <w:basedOn w:val="Policepardfaut"/>
    <w:uiPriority w:val="99"/>
    <w:qFormat/>
    <w:rsid w:val="000B1BB4"/>
  </w:style>
  <w:style w:type="character" w:customStyle="1" w:styleId="PieddepageCar">
    <w:name w:val="Pied de page Car"/>
    <w:basedOn w:val="Policepardfaut"/>
    <w:link w:val="Pieddepage"/>
    <w:uiPriority w:val="99"/>
    <w:qFormat/>
    <w:rsid w:val="000B1BB4"/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803688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qFormat/>
    <w:rsid w:val="0004698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TitreCar">
    <w:name w:val="Titre Car"/>
    <w:basedOn w:val="Policepardfaut"/>
    <w:link w:val="Titre"/>
    <w:uiPriority w:val="10"/>
    <w:qFormat/>
    <w:rsid w:val="0004698A"/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character" w:customStyle="1" w:styleId="Sous-titreCar">
    <w:name w:val="Sous-titre Car"/>
    <w:basedOn w:val="Policepardfaut"/>
    <w:uiPriority w:val="11"/>
    <w:qFormat/>
    <w:rsid w:val="0004698A"/>
    <w:rPr>
      <w:i/>
      <w:color w:val="1F497D" w:themeColor="text2"/>
      <w:sz w:val="24"/>
      <w:szCs w:val="24"/>
      <w:lang w:eastAsia="fr-FR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Courier New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eastAsia="Calibri" w:cs="Arial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ascii="Arial" w:eastAsia="Times New Roman" w:hAnsi="Arial" w:cs="Times New Roman"/>
      <w:b/>
      <w:color w:val="00000A"/>
      <w:sz w:val="20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ascii="Arial" w:hAnsi="Arial" w:cs="Times New Roman"/>
      <w:b/>
      <w:color w:val="00000A"/>
      <w:sz w:val="20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character" w:customStyle="1" w:styleId="LienInternet">
    <w:name w:val="Lien Internet"/>
    <w:rPr>
      <w:color w:val="000080"/>
      <w:u w:val="single"/>
    </w:rPr>
  </w:style>
  <w:style w:type="character" w:customStyle="1" w:styleId="Caractresdenumrotation">
    <w:name w:val="Caractères de numérotation"/>
    <w:qFormat/>
    <w:rPr>
      <w:b/>
      <w:bCs/>
      <w:color w:val="21409A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character" w:customStyle="1" w:styleId="ListLabel34">
    <w:name w:val="ListLabel 34"/>
    <w:qFormat/>
    <w:rPr>
      <w:rFonts w:ascii="Arial" w:hAnsi="Arial"/>
      <w:b/>
      <w:bCs/>
      <w:color w:val="21409A"/>
      <w:sz w:val="20"/>
    </w:rPr>
  </w:style>
  <w:style w:type="character" w:customStyle="1" w:styleId="ListLabel35">
    <w:name w:val="ListLabel 35"/>
    <w:qFormat/>
    <w:rPr>
      <w:b/>
      <w:bCs/>
      <w:color w:val="21409A"/>
    </w:rPr>
  </w:style>
  <w:style w:type="character" w:customStyle="1" w:styleId="ListLabel36">
    <w:name w:val="ListLabel 36"/>
    <w:qFormat/>
    <w:rPr>
      <w:b/>
      <w:bCs/>
      <w:color w:val="21409A"/>
    </w:rPr>
  </w:style>
  <w:style w:type="character" w:customStyle="1" w:styleId="ListLabel37">
    <w:name w:val="ListLabel 37"/>
    <w:qFormat/>
    <w:rPr>
      <w:b/>
      <w:bCs/>
      <w:color w:val="21409A"/>
    </w:rPr>
  </w:style>
  <w:style w:type="character" w:customStyle="1" w:styleId="ListLabel38">
    <w:name w:val="ListLabel 38"/>
    <w:qFormat/>
    <w:rPr>
      <w:b/>
      <w:bCs/>
      <w:color w:val="21409A"/>
    </w:rPr>
  </w:style>
  <w:style w:type="character" w:customStyle="1" w:styleId="ListLabel39">
    <w:name w:val="ListLabel 39"/>
    <w:qFormat/>
    <w:rPr>
      <w:b/>
      <w:bCs/>
      <w:color w:val="21409A"/>
    </w:rPr>
  </w:style>
  <w:style w:type="character" w:customStyle="1" w:styleId="ListLabel40">
    <w:name w:val="ListLabel 40"/>
    <w:qFormat/>
    <w:rPr>
      <w:b/>
      <w:bCs/>
      <w:color w:val="21409A"/>
    </w:rPr>
  </w:style>
  <w:style w:type="character" w:customStyle="1" w:styleId="ListLabel41">
    <w:name w:val="ListLabel 41"/>
    <w:qFormat/>
    <w:rPr>
      <w:b/>
      <w:bCs/>
      <w:color w:val="21409A"/>
    </w:rPr>
  </w:style>
  <w:style w:type="character" w:customStyle="1" w:styleId="ListLabel42">
    <w:name w:val="ListLabel 42"/>
    <w:qFormat/>
    <w:rPr>
      <w:b/>
      <w:bCs/>
      <w:color w:val="21409A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ascii="Arial" w:hAnsi="Arial" w:cs="OpenSymbol"/>
      <w:b/>
      <w:sz w:val="20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ListLabel61">
    <w:name w:val="ListLabel 61"/>
    <w:qFormat/>
    <w:rPr>
      <w:b/>
      <w:bCs/>
      <w:color w:val="21409A"/>
      <w:sz w:val="20"/>
    </w:rPr>
  </w:style>
  <w:style w:type="character" w:customStyle="1" w:styleId="ListLabel62">
    <w:name w:val="ListLabel 62"/>
    <w:qFormat/>
    <w:rPr>
      <w:b/>
      <w:bCs/>
      <w:color w:val="21409A"/>
    </w:rPr>
  </w:style>
  <w:style w:type="character" w:customStyle="1" w:styleId="ListLabel63">
    <w:name w:val="ListLabel 63"/>
    <w:qFormat/>
    <w:rPr>
      <w:b/>
      <w:bCs/>
      <w:color w:val="21409A"/>
    </w:rPr>
  </w:style>
  <w:style w:type="character" w:customStyle="1" w:styleId="ListLabel64">
    <w:name w:val="ListLabel 64"/>
    <w:qFormat/>
    <w:rPr>
      <w:b/>
      <w:bCs/>
      <w:color w:val="21409A"/>
    </w:rPr>
  </w:style>
  <w:style w:type="character" w:customStyle="1" w:styleId="ListLabel65">
    <w:name w:val="ListLabel 65"/>
    <w:qFormat/>
    <w:rPr>
      <w:b/>
      <w:bCs/>
      <w:color w:val="21409A"/>
    </w:rPr>
  </w:style>
  <w:style w:type="character" w:customStyle="1" w:styleId="ListLabel66">
    <w:name w:val="ListLabel 66"/>
    <w:qFormat/>
    <w:rPr>
      <w:b/>
      <w:bCs/>
      <w:color w:val="21409A"/>
    </w:rPr>
  </w:style>
  <w:style w:type="character" w:customStyle="1" w:styleId="ListLabel67">
    <w:name w:val="ListLabel 67"/>
    <w:qFormat/>
    <w:rPr>
      <w:b/>
      <w:bCs/>
      <w:color w:val="21409A"/>
    </w:rPr>
  </w:style>
  <w:style w:type="character" w:customStyle="1" w:styleId="ListLabel68">
    <w:name w:val="ListLabel 68"/>
    <w:qFormat/>
    <w:rPr>
      <w:b/>
      <w:bCs/>
      <w:color w:val="21409A"/>
    </w:rPr>
  </w:style>
  <w:style w:type="character" w:customStyle="1" w:styleId="ListLabel69">
    <w:name w:val="ListLabel 69"/>
    <w:qFormat/>
    <w:rPr>
      <w:b/>
      <w:bCs/>
      <w:color w:val="21409A"/>
    </w:rPr>
  </w:style>
  <w:style w:type="character" w:customStyle="1" w:styleId="ListLabel70">
    <w:name w:val="ListLabel 70"/>
    <w:qFormat/>
    <w:rPr>
      <w:rFonts w:ascii="Arial" w:hAnsi="Arial"/>
      <w:b/>
      <w:bCs/>
      <w:color w:val="21409A"/>
      <w:sz w:val="20"/>
    </w:rPr>
  </w:style>
  <w:style w:type="character" w:customStyle="1" w:styleId="ListLabel71">
    <w:name w:val="ListLabel 71"/>
    <w:qFormat/>
    <w:rPr>
      <w:b/>
      <w:bCs/>
      <w:color w:val="21409A"/>
    </w:rPr>
  </w:style>
  <w:style w:type="character" w:customStyle="1" w:styleId="ListLabel72">
    <w:name w:val="ListLabel 72"/>
    <w:qFormat/>
    <w:rPr>
      <w:b/>
      <w:bCs/>
      <w:color w:val="21409A"/>
    </w:rPr>
  </w:style>
  <w:style w:type="character" w:customStyle="1" w:styleId="ListLabel73">
    <w:name w:val="ListLabel 73"/>
    <w:qFormat/>
    <w:rPr>
      <w:b/>
      <w:bCs/>
      <w:color w:val="21409A"/>
    </w:rPr>
  </w:style>
  <w:style w:type="character" w:customStyle="1" w:styleId="ListLabel74">
    <w:name w:val="ListLabel 74"/>
    <w:qFormat/>
    <w:rPr>
      <w:b/>
      <w:bCs/>
      <w:color w:val="21409A"/>
    </w:rPr>
  </w:style>
  <w:style w:type="character" w:customStyle="1" w:styleId="ListLabel75">
    <w:name w:val="ListLabel 75"/>
    <w:qFormat/>
    <w:rPr>
      <w:b/>
      <w:bCs/>
      <w:color w:val="21409A"/>
    </w:rPr>
  </w:style>
  <w:style w:type="character" w:customStyle="1" w:styleId="ListLabel76">
    <w:name w:val="ListLabel 76"/>
    <w:qFormat/>
    <w:rPr>
      <w:b/>
      <w:bCs/>
      <w:color w:val="21409A"/>
    </w:rPr>
  </w:style>
  <w:style w:type="character" w:customStyle="1" w:styleId="ListLabel77">
    <w:name w:val="ListLabel 77"/>
    <w:qFormat/>
    <w:rPr>
      <w:b/>
      <w:bCs/>
      <w:color w:val="21409A"/>
    </w:rPr>
  </w:style>
  <w:style w:type="character" w:customStyle="1" w:styleId="ListLabel78">
    <w:name w:val="ListLabel 78"/>
    <w:qFormat/>
    <w:rPr>
      <w:b/>
      <w:bCs/>
      <w:color w:val="21409A"/>
    </w:rPr>
  </w:style>
  <w:style w:type="character" w:customStyle="1" w:styleId="ListLabel79">
    <w:name w:val="ListLabel 79"/>
    <w:qFormat/>
    <w:rPr>
      <w:rFonts w:ascii="Arial" w:hAnsi="Arial"/>
      <w:b/>
      <w:bCs/>
      <w:color w:val="21409A"/>
      <w:sz w:val="20"/>
    </w:rPr>
  </w:style>
  <w:style w:type="character" w:customStyle="1" w:styleId="ListLabel80">
    <w:name w:val="ListLabel 80"/>
    <w:qFormat/>
    <w:rPr>
      <w:b/>
      <w:bCs/>
      <w:color w:val="21409A"/>
    </w:rPr>
  </w:style>
  <w:style w:type="character" w:customStyle="1" w:styleId="ListLabel81">
    <w:name w:val="ListLabel 81"/>
    <w:qFormat/>
    <w:rPr>
      <w:b/>
      <w:bCs/>
      <w:color w:val="21409A"/>
    </w:rPr>
  </w:style>
  <w:style w:type="character" w:customStyle="1" w:styleId="ListLabel82">
    <w:name w:val="ListLabel 82"/>
    <w:qFormat/>
    <w:rPr>
      <w:b/>
      <w:bCs/>
      <w:color w:val="21409A"/>
    </w:rPr>
  </w:style>
  <w:style w:type="character" w:customStyle="1" w:styleId="ListLabel83">
    <w:name w:val="ListLabel 83"/>
    <w:qFormat/>
    <w:rPr>
      <w:b/>
      <w:bCs/>
      <w:color w:val="21409A"/>
    </w:rPr>
  </w:style>
  <w:style w:type="character" w:customStyle="1" w:styleId="ListLabel84">
    <w:name w:val="ListLabel 84"/>
    <w:qFormat/>
    <w:rPr>
      <w:b/>
      <w:bCs/>
      <w:color w:val="21409A"/>
    </w:rPr>
  </w:style>
  <w:style w:type="character" w:customStyle="1" w:styleId="ListLabel85">
    <w:name w:val="ListLabel 85"/>
    <w:qFormat/>
    <w:rPr>
      <w:b/>
      <w:bCs/>
      <w:color w:val="21409A"/>
    </w:rPr>
  </w:style>
  <w:style w:type="character" w:customStyle="1" w:styleId="ListLabel86">
    <w:name w:val="ListLabel 86"/>
    <w:qFormat/>
    <w:rPr>
      <w:b/>
      <w:bCs/>
      <w:color w:val="21409A"/>
    </w:rPr>
  </w:style>
  <w:style w:type="character" w:customStyle="1" w:styleId="ListLabel87">
    <w:name w:val="ListLabel 87"/>
    <w:qFormat/>
    <w:rPr>
      <w:b/>
      <w:bCs/>
      <w:color w:val="21409A"/>
    </w:rPr>
  </w:style>
  <w:style w:type="character" w:customStyle="1" w:styleId="ListLabel88">
    <w:name w:val="ListLabel 88"/>
    <w:qFormat/>
    <w:rPr>
      <w:rFonts w:ascii="Arial" w:hAnsi="Arial"/>
      <w:b/>
      <w:bCs/>
      <w:color w:val="21409A"/>
      <w:sz w:val="20"/>
    </w:rPr>
  </w:style>
  <w:style w:type="character" w:customStyle="1" w:styleId="ListLabel89">
    <w:name w:val="ListLabel 89"/>
    <w:qFormat/>
    <w:rPr>
      <w:b/>
      <w:bCs/>
      <w:color w:val="21409A"/>
    </w:rPr>
  </w:style>
  <w:style w:type="character" w:customStyle="1" w:styleId="ListLabel90">
    <w:name w:val="ListLabel 90"/>
    <w:qFormat/>
    <w:rPr>
      <w:b/>
      <w:bCs/>
      <w:color w:val="21409A"/>
    </w:rPr>
  </w:style>
  <w:style w:type="character" w:customStyle="1" w:styleId="ListLabel91">
    <w:name w:val="ListLabel 91"/>
    <w:qFormat/>
    <w:rPr>
      <w:b/>
      <w:bCs/>
      <w:color w:val="21409A"/>
    </w:rPr>
  </w:style>
  <w:style w:type="character" w:customStyle="1" w:styleId="ListLabel92">
    <w:name w:val="ListLabel 92"/>
    <w:qFormat/>
    <w:rPr>
      <w:b/>
      <w:bCs/>
      <w:color w:val="21409A"/>
    </w:rPr>
  </w:style>
  <w:style w:type="character" w:customStyle="1" w:styleId="ListLabel93">
    <w:name w:val="ListLabel 93"/>
    <w:qFormat/>
    <w:rPr>
      <w:b/>
      <w:bCs/>
      <w:color w:val="21409A"/>
    </w:rPr>
  </w:style>
  <w:style w:type="character" w:customStyle="1" w:styleId="ListLabel94">
    <w:name w:val="ListLabel 94"/>
    <w:qFormat/>
    <w:rPr>
      <w:b/>
      <w:bCs/>
      <w:color w:val="21409A"/>
    </w:rPr>
  </w:style>
  <w:style w:type="character" w:customStyle="1" w:styleId="ListLabel95">
    <w:name w:val="ListLabel 95"/>
    <w:qFormat/>
    <w:rPr>
      <w:b/>
      <w:bCs/>
      <w:color w:val="21409A"/>
    </w:rPr>
  </w:style>
  <w:style w:type="character" w:customStyle="1" w:styleId="ListLabel96">
    <w:name w:val="ListLabel 96"/>
    <w:qFormat/>
    <w:rPr>
      <w:b/>
      <w:bCs/>
      <w:color w:val="21409A"/>
    </w:rPr>
  </w:style>
  <w:style w:type="character" w:customStyle="1" w:styleId="ListLabel97">
    <w:name w:val="ListLabel 97"/>
    <w:qFormat/>
    <w:rPr>
      <w:rFonts w:ascii="Arial" w:hAnsi="Arial"/>
      <w:b/>
      <w:bCs/>
      <w:color w:val="21409A"/>
      <w:sz w:val="20"/>
    </w:rPr>
  </w:style>
  <w:style w:type="character" w:customStyle="1" w:styleId="ListLabel98">
    <w:name w:val="ListLabel 98"/>
    <w:qFormat/>
    <w:rPr>
      <w:b/>
      <w:bCs/>
      <w:color w:val="21409A"/>
    </w:rPr>
  </w:style>
  <w:style w:type="character" w:customStyle="1" w:styleId="ListLabel99">
    <w:name w:val="ListLabel 99"/>
    <w:qFormat/>
    <w:rPr>
      <w:b/>
      <w:bCs/>
      <w:color w:val="21409A"/>
    </w:rPr>
  </w:style>
  <w:style w:type="character" w:customStyle="1" w:styleId="ListLabel100">
    <w:name w:val="ListLabel 100"/>
    <w:qFormat/>
    <w:rPr>
      <w:b/>
      <w:bCs/>
      <w:color w:val="21409A"/>
    </w:rPr>
  </w:style>
  <w:style w:type="character" w:customStyle="1" w:styleId="ListLabel101">
    <w:name w:val="ListLabel 101"/>
    <w:qFormat/>
    <w:rPr>
      <w:b/>
      <w:bCs/>
      <w:color w:val="21409A"/>
    </w:rPr>
  </w:style>
  <w:style w:type="character" w:customStyle="1" w:styleId="ListLabel102">
    <w:name w:val="ListLabel 102"/>
    <w:qFormat/>
    <w:rPr>
      <w:b/>
      <w:bCs/>
      <w:color w:val="21409A"/>
    </w:rPr>
  </w:style>
  <w:style w:type="character" w:customStyle="1" w:styleId="ListLabel103">
    <w:name w:val="ListLabel 103"/>
    <w:qFormat/>
    <w:rPr>
      <w:b/>
      <w:bCs/>
      <w:color w:val="21409A"/>
    </w:rPr>
  </w:style>
  <w:style w:type="character" w:customStyle="1" w:styleId="ListLabel104">
    <w:name w:val="ListLabel 104"/>
    <w:qFormat/>
    <w:rPr>
      <w:b/>
      <w:bCs/>
      <w:color w:val="21409A"/>
    </w:rPr>
  </w:style>
  <w:style w:type="character" w:customStyle="1" w:styleId="ListLabel105">
    <w:name w:val="ListLabel 105"/>
    <w:qFormat/>
    <w:rPr>
      <w:b/>
      <w:bCs/>
      <w:color w:val="21409A"/>
    </w:rPr>
  </w:style>
  <w:style w:type="character" w:customStyle="1" w:styleId="ListLabel106">
    <w:name w:val="ListLabel 106"/>
    <w:qFormat/>
    <w:rPr>
      <w:rFonts w:ascii="Arial" w:hAnsi="Arial"/>
      <w:b/>
      <w:bCs/>
      <w:color w:val="21409A"/>
      <w:sz w:val="20"/>
    </w:rPr>
  </w:style>
  <w:style w:type="character" w:customStyle="1" w:styleId="ListLabel107">
    <w:name w:val="ListLabel 107"/>
    <w:qFormat/>
    <w:rPr>
      <w:b/>
      <w:bCs/>
      <w:color w:val="21409A"/>
    </w:rPr>
  </w:style>
  <w:style w:type="character" w:customStyle="1" w:styleId="ListLabel108">
    <w:name w:val="ListLabel 108"/>
    <w:qFormat/>
    <w:rPr>
      <w:b/>
      <w:bCs/>
      <w:color w:val="21409A"/>
    </w:rPr>
  </w:style>
  <w:style w:type="character" w:customStyle="1" w:styleId="ListLabel109">
    <w:name w:val="ListLabel 109"/>
    <w:qFormat/>
    <w:rPr>
      <w:b/>
      <w:bCs/>
      <w:color w:val="21409A"/>
    </w:rPr>
  </w:style>
  <w:style w:type="character" w:customStyle="1" w:styleId="ListLabel110">
    <w:name w:val="ListLabel 110"/>
    <w:qFormat/>
    <w:rPr>
      <w:b/>
      <w:bCs/>
      <w:color w:val="21409A"/>
    </w:rPr>
  </w:style>
  <w:style w:type="character" w:customStyle="1" w:styleId="ListLabel111">
    <w:name w:val="ListLabel 111"/>
    <w:qFormat/>
    <w:rPr>
      <w:b/>
      <w:bCs/>
      <w:color w:val="21409A"/>
    </w:rPr>
  </w:style>
  <w:style w:type="character" w:customStyle="1" w:styleId="ListLabel112">
    <w:name w:val="ListLabel 112"/>
    <w:qFormat/>
    <w:rPr>
      <w:b/>
      <w:bCs/>
      <w:color w:val="21409A"/>
    </w:rPr>
  </w:style>
  <w:style w:type="character" w:customStyle="1" w:styleId="ListLabel113">
    <w:name w:val="ListLabel 113"/>
    <w:qFormat/>
    <w:rPr>
      <w:b/>
      <w:bCs/>
      <w:color w:val="21409A"/>
    </w:rPr>
  </w:style>
  <w:style w:type="character" w:customStyle="1" w:styleId="ListLabel114">
    <w:name w:val="ListLabel 114"/>
    <w:qFormat/>
    <w:rPr>
      <w:b/>
      <w:bCs/>
      <w:color w:val="21409A"/>
    </w:rPr>
  </w:style>
  <w:style w:type="paragraph" w:styleId="Titre">
    <w:name w:val="Title"/>
    <w:basedOn w:val="Normal"/>
    <w:next w:val="Corpsdetexte"/>
    <w:link w:val="TitreCar"/>
    <w:uiPriority w:val="10"/>
    <w:qFormat/>
    <w:rsid w:val="0004698A"/>
    <w:pPr>
      <w:spacing w:before="400"/>
    </w:pPr>
    <w:rPr>
      <w:rFonts w:asciiTheme="majorHAnsi" w:hAnsiTheme="majorHAnsi"/>
      <w:color w:val="365F91" w:themeColor="accent1" w:themeShade="BF"/>
      <w:sz w:val="56"/>
      <w:szCs w:val="56"/>
      <w:lang w:eastAsia="fr-FR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styleId="Liste">
    <w:name w:val="List"/>
    <w:basedOn w:val="Corpsdetexte"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Arial"/>
    </w:rPr>
  </w:style>
  <w:style w:type="paragraph" w:styleId="Paragraphedeliste">
    <w:name w:val="List Paragraph"/>
    <w:basedOn w:val="Normal"/>
    <w:link w:val="ParagraphedelisteCar"/>
    <w:uiPriority w:val="34"/>
    <w:qFormat/>
    <w:rsid w:val="00677632"/>
    <w:pPr>
      <w:ind w:left="720"/>
      <w:contextualSpacing/>
    </w:pPr>
  </w:style>
  <w:style w:type="paragraph" w:styleId="En-tte">
    <w:name w:val="header"/>
    <w:basedOn w:val="Normal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Pieddepage">
    <w:name w:val="footer"/>
    <w:basedOn w:val="Normal"/>
    <w:link w:val="PieddepageCar"/>
    <w:uiPriority w:val="99"/>
    <w:unhideWhenUsed/>
    <w:rsid w:val="000B1BB4"/>
    <w:pPr>
      <w:tabs>
        <w:tab w:val="center" w:pos="4536"/>
        <w:tab w:val="right" w:pos="9072"/>
      </w:tabs>
      <w:spacing w:after="0" w:line="240" w:lineRule="auto"/>
    </w:p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803688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Sous-titre">
    <w:name w:val="Subtitle"/>
    <w:basedOn w:val="Normal"/>
    <w:uiPriority w:val="11"/>
    <w:qFormat/>
    <w:rsid w:val="0004698A"/>
    <w:pPr>
      <w:spacing w:after="480"/>
    </w:pPr>
    <w:rPr>
      <w:i/>
      <w:color w:val="1F497D" w:themeColor="text2"/>
      <w:sz w:val="24"/>
      <w:szCs w:val="24"/>
      <w:lang w:eastAsia="fr-FR"/>
    </w:rPr>
  </w:style>
  <w:style w:type="paragraph" w:customStyle="1" w:styleId="Normal1">
    <w:name w:val="Normal1"/>
    <w:qFormat/>
    <w:rsid w:val="001010F2"/>
    <w:pPr>
      <w:suppressAutoHyphens/>
    </w:pPr>
    <w:rPr>
      <w:rFonts w:ascii="Times New Roman" w:eastAsia="SimSun" w:hAnsi="Times New Roman" w:cs="Mangal"/>
      <w:color w:val="00000A"/>
      <w:sz w:val="24"/>
      <w:szCs w:val="24"/>
      <w:lang w:eastAsia="zh-CN" w:bidi="hi-IN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Contenudetableau"/>
    <w:qFormat/>
    <w:pPr>
      <w:jc w:val="center"/>
    </w:pPr>
    <w:rPr>
      <w:b/>
      <w:bCs/>
    </w:rPr>
  </w:style>
  <w:style w:type="table" w:styleId="Grilledutableau">
    <w:name w:val="Table Grid"/>
    <w:basedOn w:val="TableauNormal"/>
    <w:uiPriority w:val="1"/>
    <w:rsid w:val="00897E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1"/>
    <w:rsid w:val="00F276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sid w:val="00B545E0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B545E0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B545E0"/>
    <w:rPr>
      <w:color w:val="00000A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545E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545E0"/>
    <w:rPr>
      <w:b/>
      <w:bCs/>
      <w:color w:val="00000A"/>
      <w:szCs w:val="20"/>
    </w:rPr>
  </w:style>
  <w:style w:type="character" w:customStyle="1" w:styleId="fontstyle01">
    <w:name w:val="fontstyle01"/>
    <w:basedOn w:val="Policepardfaut"/>
    <w:rsid w:val="00B545E0"/>
    <w:rPr>
      <w:rFonts w:ascii="Gotham-Book" w:hAnsi="Gotham-Book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fontstyle21">
    <w:name w:val="fontstyle21"/>
    <w:basedOn w:val="Policepardfaut"/>
    <w:rsid w:val="000F1A25"/>
    <w:rPr>
      <w:rFonts w:ascii="Gotham-LightItalic" w:hAnsi="Gotham-LightItalic" w:hint="default"/>
      <w:b w:val="0"/>
      <w:bCs w:val="0"/>
      <w:i/>
      <w:iCs/>
      <w:color w:val="002F5F"/>
      <w:sz w:val="20"/>
      <w:szCs w:val="20"/>
    </w:rPr>
  </w:style>
  <w:style w:type="character" w:customStyle="1" w:styleId="ParagraphedelisteCar">
    <w:name w:val="Paragraphe de liste Car"/>
    <w:basedOn w:val="Policepardfaut"/>
    <w:link w:val="Paragraphedeliste"/>
    <w:uiPriority w:val="34"/>
    <w:qFormat/>
    <w:rsid w:val="001A10B8"/>
    <w:rPr>
      <w:color w:val="00000A"/>
      <w:sz w:val="22"/>
    </w:rPr>
  </w:style>
  <w:style w:type="paragraph" w:customStyle="1" w:styleId="Textbody">
    <w:name w:val="Text body"/>
    <w:basedOn w:val="Normal"/>
    <w:autoRedefine/>
    <w:rsid w:val="001A10B8"/>
    <w:pPr>
      <w:keepLines/>
      <w:numPr>
        <w:numId w:val="8"/>
      </w:numPr>
      <w:suppressAutoHyphens/>
      <w:autoSpaceDN w:val="0"/>
      <w:spacing w:after="283"/>
      <w:jc w:val="both"/>
      <w:textAlignment w:val="center"/>
    </w:pPr>
    <w:rPr>
      <w:rFonts w:ascii="Arial" w:eastAsia="Arial" w:hAnsi="Arial" w:cs="Arial"/>
      <w:color w:val="auto"/>
      <w:kern w:val="3"/>
      <w:sz w:val="20"/>
      <w:szCs w:val="18"/>
      <w:lang w:eastAsia="ja-JP"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51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1764E-ADD1-47E4-9A94-ACB0D7D09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643</Words>
  <Characters>3542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Objet du besoin : Evaluation du dispositif de prise en charge des personnes radicalisées et de leurs familles</vt:lpstr>
    </vt:vector>
  </TitlesOfParts>
  <Company>MINEFI</Company>
  <LinksUpToDate>false</LinksUpToDate>
  <CharactersWithSpaces>4177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Objet du besoin : Evaluation du dispositif de prise en charge des personnes radicalisées et de leurs familles</dc:title>
  <dc:subject/>
  <dc:creator>RANDRIANJANAKA Liantsoa Julie</dc:creator>
  <dc:description/>
  <cp:lastModifiedBy>AMARI Lina</cp:lastModifiedBy>
  <cp:revision>3</cp:revision>
  <cp:lastPrinted>2020-09-30T08:57:00Z</cp:lastPrinted>
  <dcterms:created xsi:type="dcterms:W3CDTF">2025-09-16T14:37:00Z</dcterms:created>
  <dcterms:modified xsi:type="dcterms:W3CDTF">2025-09-16T15:04:00Z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MINEFI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